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24E" w:rsidRDefault="00701861" w:rsidP="00701861">
      <w:pPr>
        <w:jc w:val="center"/>
        <w:rPr>
          <w:rFonts w:hint="eastAsia"/>
          <w:b/>
          <w:sz w:val="32"/>
          <w:szCs w:val="32"/>
        </w:rPr>
      </w:pPr>
      <w:r w:rsidRPr="00701861">
        <w:rPr>
          <w:rFonts w:hint="eastAsia"/>
          <w:b/>
          <w:sz w:val="32"/>
          <w:szCs w:val="32"/>
        </w:rPr>
        <w:t>运动解剖虚拟仿真实验室简介</w:t>
      </w:r>
    </w:p>
    <w:p w:rsidR="005F3D26" w:rsidRDefault="005F3D26" w:rsidP="005F3D26">
      <w:pPr>
        <w:spacing w:line="360" w:lineRule="auto"/>
        <w:ind w:firstLineChars="200" w:firstLine="560"/>
        <w:rPr>
          <w:rFonts w:ascii="微软雅黑" w:eastAsia="微软雅黑" w:hAnsi="微软雅黑" w:cs="新宋体" w:hint="eastAsia"/>
          <w:spacing w:val="20"/>
          <w:sz w:val="24"/>
          <w:szCs w:val="24"/>
        </w:rPr>
      </w:pPr>
      <w:r>
        <w:rPr>
          <w:rFonts w:ascii="微软雅黑" w:eastAsia="微软雅黑" w:hAnsi="微软雅黑" w:cs="新宋体" w:hint="eastAsia"/>
          <w:spacing w:val="20"/>
          <w:sz w:val="24"/>
          <w:szCs w:val="24"/>
        </w:rPr>
        <w:t>运动解剖教学云平台是针对教师理论与实践课程教学提供的完整解决方案。涵盖解剖学课堂教学系统和实验教学系统，系统基于精准3D解剖数据模型，全面支持教师开展3D化解剖教学。</w:t>
      </w:r>
    </w:p>
    <w:p w:rsidR="005F3D26" w:rsidRPr="00216FC8" w:rsidRDefault="005F3D26" w:rsidP="00216FC8">
      <w:pPr>
        <w:rPr>
          <w:b/>
          <w:sz w:val="32"/>
          <w:szCs w:val="32"/>
        </w:rPr>
      </w:pPr>
      <w:r w:rsidRPr="00216FC8">
        <w:rPr>
          <w:rFonts w:hint="eastAsia"/>
          <w:b/>
          <w:sz w:val="32"/>
          <w:szCs w:val="32"/>
        </w:rPr>
        <w:t>1.</w:t>
      </w:r>
      <w:r w:rsidRPr="00216FC8">
        <w:rPr>
          <w:rFonts w:hint="eastAsia"/>
          <w:b/>
          <w:sz w:val="32"/>
          <w:szCs w:val="32"/>
        </w:rPr>
        <w:t>虚拟仿真实验方案介绍</w:t>
      </w:r>
    </w:p>
    <w:p w:rsidR="005F3D26" w:rsidRDefault="005F3D26" w:rsidP="005F3D26">
      <w:pPr>
        <w:pStyle w:val="2"/>
        <w:rPr>
          <w:rFonts w:ascii="微软雅黑" w:eastAsia="微软雅黑" w:hAnsi="微软雅黑"/>
          <w:sz w:val="24"/>
          <w:szCs w:val="24"/>
        </w:rPr>
      </w:pPr>
      <w:bookmarkStart w:id="0" w:name="_Toc937327348"/>
      <w:r>
        <w:rPr>
          <w:rFonts w:ascii="微软雅黑" w:eastAsia="微软雅黑" w:hAnsi="微软雅黑" w:hint="eastAsia"/>
          <w:sz w:val="24"/>
          <w:szCs w:val="24"/>
        </w:rPr>
        <w:t>产品架构图</w:t>
      </w:r>
      <w:bookmarkEnd w:id="0"/>
    </w:p>
    <w:p w:rsidR="005F3D26" w:rsidRDefault="005F3D26" w:rsidP="005F3D26">
      <w:pPr>
        <w:jc w:val="center"/>
      </w:pPr>
      <w:r>
        <w:rPr>
          <w:noProof/>
        </w:rPr>
        <w:drawing>
          <wp:inline distT="0" distB="0" distL="114300" distR="114300">
            <wp:extent cx="5484495" cy="3053080"/>
            <wp:effectExtent l="0" t="0" r="190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stretch>
                      <a:fillRect/>
                    </a:stretch>
                  </pic:blipFill>
                  <pic:spPr>
                    <a:xfrm>
                      <a:off x="0" y="0"/>
                      <a:ext cx="5484495" cy="3053080"/>
                    </a:xfrm>
                    <a:prstGeom prst="rect">
                      <a:avLst/>
                    </a:prstGeom>
                    <a:noFill/>
                    <a:ln>
                      <a:noFill/>
                    </a:ln>
                  </pic:spPr>
                </pic:pic>
              </a:graphicData>
            </a:graphic>
          </wp:inline>
        </w:drawing>
      </w:r>
    </w:p>
    <w:p w:rsidR="005F3D26" w:rsidRDefault="005F3D26" w:rsidP="005F3D26">
      <w:pPr>
        <w:jc w:val="center"/>
      </w:pPr>
      <w:r>
        <w:rPr>
          <w:rFonts w:hint="eastAsia"/>
        </w:rPr>
        <w:t>图</w:t>
      </w:r>
      <w:r>
        <w:rPr>
          <w:rFonts w:hint="eastAsia"/>
        </w:rPr>
        <w:t>1</w:t>
      </w:r>
      <w:r>
        <w:t xml:space="preserve"> </w:t>
      </w:r>
      <w:r>
        <w:t>运动解剖教学云平台</w:t>
      </w:r>
      <w:r>
        <w:rPr>
          <w:rFonts w:hint="eastAsia"/>
        </w:rPr>
        <w:t>产品架构图</w:t>
      </w:r>
    </w:p>
    <w:p w:rsidR="005F3D26" w:rsidRDefault="005F3D26" w:rsidP="005F3D26">
      <w:pPr>
        <w:pStyle w:val="2"/>
        <w:rPr>
          <w:rFonts w:ascii="微软雅黑" w:eastAsia="微软雅黑" w:hAnsi="微软雅黑"/>
          <w:sz w:val="24"/>
          <w:szCs w:val="24"/>
        </w:rPr>
      </w:pPr>
      <w:bookmarkStart w:id="1" w:name="_Toc1868187091"/>
      <w:r>
        <w:rPr>
          <w:rFonts w:ascii="微软雅黑" w:eastAsia="微软雅黑" w:hAnsi="微软雅黑" w:hint="eastAsia"/>
          <w:sz w:val="24"/>
          <w:szCs w:val="24"/>
        </w:rPr>
        <w:t>方案特色</w:t>
      </w:r>
      <w:bookmarkEnd w:id="1"/>
    </w:p>
    <w:p w:rsidR="005F3D26" w:rsidRDefault="005F3D26" w:rsidP="005F3D26">
      <w:pPr>
        <w:spacing w:line="360" w:lineRule="auto"/>
        <w:ind w:firstLineChars="200" w:firstLine="420"/>
        <w:rPr>
          <w:rFonts w:ascii="微软雅黑" w:eastAsia="微软雅黑" w:hAnsi="微软雅黑" w:cs="新宋体"/>
          <w:spacing w:val="20"/>
          <w:sz w:val="24"/>
          <w:szCs w:val="24"/>
        </w:rPr>
      </w:pPr>
      <w:r>
        <w:t xml:space="preserve"> </w:t>
      </w:r>
      <w:r>
        <w:rPr>
          <w:rFonts w:ascii="微软雅黑" w:eastAsia="微软雅黑" w:hAnsi="微软雅黑" w:cs="新宋体" w:hint="eastAsia"/>
          <w:spacing w:val="20"/>
          <w:sz w:val="24"/>
          <w:szCs w:val="24"/>
        </w:rPr>
        <w:t>运动解剖教学云平台具有以下特色：</w:t>
      </w:r>
    </w:p>
    <w:p w:rsidR="005F3D26" w:rsidRDefault="005F3D26" w:rsidP="005F3D26">
      <w:pPr>
        <w:pStyle w:val="10"/>
        <w:widowControl w:val="0"/>
        <w:numPr>
          <w:ilvl w:val="0"/>
          <w:numId w:val="3"/>
        </w:numPr>
        <w:spacing w:line="360" w:lineRule="auto"/>
        <w:ind w:firstLine="560"/>
        <w:jc w:val="both"/>
        <w:rPr>
          <w:rFonts w:ascii="微软雅黑" w:eastAsia="微软雅黑" w:hAnsi="微软雅黑" w:cs="新宋体"/>
          <w:spacing w:val="20"/>
          <w:sz w:val="24"/>
          <w:szCs w:val="24"/>
        </w:rPr>
      </w:pPr>
      <w:r>
        <w:rPr>
          <w:rFonts w:ascii="微软雅黑" w:eastAsia="微软雅黑" w:hAnsi="微软雅黑" w:cs="新宋体" w:hint="eastAsia"/>
          <w:spacing w:val="20"/>
          <w:sz w:val="24"/>
          <w:szCs w:val="24"/>
        </w:rPr>
        <w:t>权威专家团队保证模型的精准性和科学性</w:t>
      </w:r>
    </w:p>
    <w:p w:rsidR="005F3D26" w:rsidRDefault="005F3D26" w:rsidP="005F3D26">
      <w:pPr>
        <w:spacing w:line="360" w:lineRule="auto"/>
        <w:ind w:firstLineChars="200" w:firstLine="560"/>
        <w:rPr>
          <w:rFonts w:ascii="微软雅黑" w:eastAsia="微软雅黑" w:hAnsi="微软雅黑" w:cs="新宋体"/>
          <w:spacing w:val="20"/>
          <w:sz w:val="24"/>
          <w:szCs w:val="24"/>
        </w:rPr>
      </w:pPr>
      <w:r>
        <w:rPr>
          <w:rFonts w:ascii="微软雅黑" w:eastAsia="微软雅黑" w:hAnsi="微软雅黑" w:cs="新宋体" w:hint="eastAsia"/>
          <w:spacing w:val="20"/>
          <w:sz w:val="24"/>
          <w:szCs w:val="24"/>
        </w:rPr>
        <w:t>针对当前市场上3</w:t>
      </w:r>
      <w:r>
        <w:rPr>
          <w:rFonts w:ascii="微软雅黑" w:eastAsia="微软雅黑" w:hAnsi="微软雅黑" w:cs="新宋体"/>
          <w:spacing w:val="20"/>
          <w:sz w:val="24"/>
          <w:szCs w:val="24"/>
        </w:rPr>
        <w:t>D</w:t>
      </w:r>
      <w:r>
        <w:rPr>
          <w:rFonts w:ascii="微软雅黑" w:eastAsia="微软雅黑" w:hAnsi="微软雅黑" w:cs="新宋体" w:hint="eastAsia"/>
          <w:spacing w:val="20"/>
          <w:sz w:val="24"/>
          <w:szCs w:val="24"/>
        </w:rPr>
        <w:t xml:space="preserve">教学产品“精度不高、科学性不达标”的缺陷，平台把科学性作为3D教学产品研发的生命线，聘请阵容强大的专家顾问团队。 </w:t>
      </w:r>
    </w:p>
    <w:p w:rsidR="005F3D26" w:rsidRDefault="005F3D26" w:rsidP="005F3D26">
      <w:pPr>
        <w:pStyle w:val="10"/>
        <w:widowControl w:val="0"/>
        <w:numPr>
          <w:ilvl w:val="0"/>
          <w:numId w:val="3"/>
        </w:numPr>
        <w:spacing w:line="360" w:lineRule="auto"/>
        <w:ind w:firstLine="560"/>
        <w:jc w:val="both"/>
        <w:rPr>
          <w:rFonts w:ascii="微软雅黑" w:eastAsia="微软雅黑" w:hAnsi="微软雅黑" w:cs="新宋体"/>
          <w:spacing w:val="20"/>
          <w:sz w:val="24"/>
          <w:szCs w:val="24"/>
        </w:rPr>
      </w:pPr>
      <w:r>
        <w:rPr>
          <w:rFonts w:ascii="微软雅黑" w:eastAsia="微软雅黑" w:hAnsi="微软雅黑" w:cs="新宋体" w:hint="eastAsia"/>
          <w:spacing w:val="20"/>
          <w:sz w:val="24"/>
          <w:szCs w:val="24"/>
        </w:rPr>
        <w:lastRenderedPageBreak/>
        <w:t>“以用户为中心” 的设计理念，从方便师生“教与学”出发确保产品的易用性</w:t>
      </w:r>
    </w:p>
    <w:p w:rsidR="005F3D26" w:rsidRDefault="005F3D26" w:rsidP="005F3D26">
      <w:pPr>
        <w:spacing w:line="360" w:lineRule="auto"/>
        <w:ind w:firstLineChars="200" w:firstLine="560"/>
        <w:rPr>
          <w:rFonts w:ascii="微软雅黑" w:eastAsia="微软雅黑" w:hAnsi="微软雅黑" w:cs="新宋体"/>
          <w:spacing w:val="20"/>
          <w:sz w:val="24"/>
          <w:szCs w:val="24"/>
        </w:rPr>
      </w:pPr>
      <w:r>
        <w:rPr>
          <w:rFonts w:ascii="微软雅黑" w:eastAsia="微软雅黑" w:hAnsi="微软雅黑" w:cs="新宋体" w:hint="eastAsia"/>
          <w:spacing w:val="20"/>
          <w:sz w:val="24"/>
          <w:szCs w:val="24"/>
        </w:rPr>
        <w:t>产品研发围绕课堂教学中存在的“痛点”问题开展，突出产品在老师“如何教？”，学生“如何学？”中的支持保障功能，确保产品的易用性。</w:t>
      </w:r>
    </w:p>
    <w:p w:rsidR="005F3D26" w:rsidRDefault="005F3D26" w:rsidP="005F3D26">
      <w:pPr>
        <w:pStyle w:val="10"/>
        <w:widowControl w:val="0"/>
        <w:numPr>
          <w:ilvl w:val="0"/>
          <w:numId w:val="3"/>
        </w:numPr>
        <w:spacing w:line="360" w:lineRule="auto"/>
        <w:ind w:firstLine="560"/>
        <w:jc w:val="both"/>
        <w:rPr>
          <w:rFonts w:ascii="微软雅黑" w:eastAsia="微软雅黑" w:hAnsi="微软雅黑" w:cs="新宋体"/>
          <w:spacing w:val="20"/>
          <w:sz w:val="24"/>
          <w:szCs w:val="24"/>
        </w:rPr>
      </w:pPr>
      <w:r>
        <w:rPr>
          <w:rFonts w:ascii="微软雅黑" w:eastAsia="微软雅黑" w:hAnsi="微软雅黑" w:cs="新宋体" w:hint="eastAsia"/>
          <w:spacing w:val="20"/>
          <w:sz w:val="24"/>
          <w:szCs w:val="24"/>
        </w:rPr>
        <w:t xml:space="preserve"> 产品形式多样，满足课堂、实验室等多种应用领域</w:t>
      </w:r>
    </w:p>
    <w:p w:rsidR="005F3D26" w:rsidRDefault="005F3D26" w:rsidP="005F3D26">
      <w:pPr>
        <w:spacing w:line="360" w:lineRule="auto"/>
        <w:ind w:firstLineChars="200" w:firstLine="560"/>
        <w:rPr>
          <w:rFonts w:ascii="微软雅黑" w:eastAsia="微软雅黑" w:hAnsi="微软雅黑" w:cs="新宋体"/>
          <w:spacing w:val="20"/>
          <w:sz w:val="24"/>
          <w:szCs w:val="24"/>
        </w:rPr>
      </w:pPr>
      <w:r>
        <w:rPr>
          <w:rFonts w:ascii="微软雅黑" w:eastAsia="微软雅黑" w:hAnsi="微软雅黑" w:cs="新宋体" w:hint="eastAsia"/>
          <w:spacing w:val="20"/>
          <w:sz w:val="24"/>
          <w:szCs w:val="24"/>
        </w:rPr>
        <w:t>通过云平台实现3D数字化教学资源的发布与分享。触屏</w:t>
      </w:r>
      <w:proofErr w:type="gramStart"/>
      <w:r>
        <w:rPr>
          <w:rFonts w:ascii="微软雅黑" w:eastAsia="微软雅黑" w:hAnsi="微软雅黑" w:cs="新宋体" w:hint="eastAsia"/>
          <w:spacing w:val="20"/>
          <w:sz w:val="24"/>
          <w:szCs w:val="24"/>
        </w:rPr>
        <w:t>版适应</w:t>
      </w:r>
      <w:proofErr w:type="gramEnd"/>
      <w:r>
        <w:rPr>
          <w:rFonts w:ascii="微软雅黑" w:eastAsia="微软雅黑" w:hAnsi="微软雅黑" w:cs="新宋体" w:hint="eastAsia"/>
          <w:spacing w:val="20"/>
          <w:sz w:val="24"/>
          <w:szCs w:val="24"/>
        </w:rPr>
        <w:t>于大屏幕展示和实验室教学；PC</w:t>
      </w:r>
      <w:proofErr w:type="gramStart"/>
      <w:r>
        <w:rPr>
          <w:rFonts w:ascii="微软雅黑" w:eastAsia="微软雅黑" w:hAnsi="微软雅黑" w:cs="新宋体" w:hint="eastAsia"/>
          <w:spacing w:val="20"/>
          <w:sz w:val="24"/>
          <w:szCs w:val="24"/>
        </w:rPr>
        <w:t>版通过</w:t>
      </w:r>
      <w:proofErr w:type="gramEnd"/>
      <w:r>
        <w:rPr>
          <w:rFonts w:ascii="微软雅黑" w:eastAsia="微软雅黑" w:hAnsi="微软雅黑" w:cs="新宋体" w:hint="eastAsia"/>
          <w:spacing w:val="20"/>
          <w:sz w:val="24"/>
          <w:szCs w:val="24"/>
        </w:rPr>
        <w:t>终端实现在线学习和问题研究。</w:t>
      </w:r>
    </w:p>
    <w:p w:rsidR="005F3D26" w:rsidRDefault="005F3D26" w:rsidP="005F3D26">
      <w:pPr>
        <w:pStyle w:val="10"/>
        <w:widowControl w:val="0"/>
        <w:numPr>
          <w:ilvl w:val="0"/>
          <w:numId w:val="3"/>
        </w:numPr>
        <w:spacing w:line="360" w:lineRule="auto"/>
        <w:ind w:firstLine="560"/>
        <w:jc w:val="both"/>
        <w:rPr>
          <w:rFonts w:ascii="微软雅黑" w:eastAsia="微软雅黑" w:hAnsi="微软雅黑" w:cs="新宋体"/>
          <w:spacing w:val="20"/>
          <w:sz w:val="24"/>
          <w:szCs w:val="24"/>
        </w:rPr>
      </w:pPr>
      <w:r>
        <w:rPr>
          <w:rFonts w:ascii="微软雅黑" w:eastAsia="微软雅黑" w:hAnsi="微软雅黑" w:cs="新宋体" w:hint="eastAsia"/>
          <w:spacing w:val="20"/>
          <w:sz w:val="24"/>
          <w:szCs w:val="24"/>
        </w:rPr>
        <w:t>基于互联网思维进行产品规划，突出产品的开放性与教学资源的多样性</w:t>
      </w:r>
    </w:p>
    <w:p w:rsidR="005F3D26" w:rsidRDefault="005F3D26" w:rsidP="005F3D26">
      <w:pPr>
        <w:ind w:firstLine="567"/>
        <w:rPr>
          <w:rFonts w:ascii="微软雅黑" w:eastAsia="微软雅黑" w:hAnsi="微软雅黑" w:cs="新宋体" w:hint="eastAsia"/>
          <w:spacing w:val="20"/>
          <w:sz w:val="24"/>
          <w:szCs w:val="24"/>
        </w:rPr>
      </w:pPr>
      <w:r>
        <w:rPr>
          <w:rFonts w:ascii="微软雅黑" w:eastAsia="微软雅黑" w:hAnsi="微软雅黑" w:cs="新宋体" w:hint="eastAsia"/>
          <w:spacing w:val="20"/>
          <w:sz w:val="24"/>
          <w:szCs w:val="24"/>
        </w:rPr>
        <w:t>采用开放型软件架构，全面支持一体机、大型触摸屏、投影仪、PC、智能手机、PAD等终端设备；教学资源形式多样，涵盖VR/AR、动画、视频、</w:t>
      </w:r>
      <w:proofErr w:type="gramStart"/>
      <w:r>
        <w:rPr>
          <w:rFonts w:ascii="微软雅黑" w:eastAsia="微软雅黑" w:hAnsi="微软雅黑" w:cs="新宋体" w:hint="eastAsia"/>
          <w:spacing w:val="20"/>
          <w:sz w:val="24"/>
          <w:szCs w:val="24"/>
        </w:rPr>
        <w:t>微课等</w:t>
      </w:r>
      <w:proofErr w:type="gramEnd"/>
      <w:r>
        <w:rPr>
          <w:rFonts w:ascii="微软雅黑" w:eastAsia="微软雅黑" w:hAnsi="微软雅黑" w:cs="新宋体" w:hint="eastAsia"/>
          <w:spacing w:val="20"/>
          <w:sz w:val="24"/>
          <w:szCs w:val="24"/>
        </w:rPr>
        <w:t>多种形式，能够在线实现资源实时更新。</w:t>
      </w:r>
    </w:p>
    <w:p w:rsidR="009244C9" w:rsidRDefault="009244C9" w:rsidP="005F3D26">
      <w:pPr>
        <w:ind w:firstLine="567"/>
        <w:rPr>
          <w:rFonts w:ascii="微软雅黑" w:eastAsia="微软雅黑" w:hAnsi="微软雅黑" w:cs="新宋体" w:hint="eastAsia"/>
          <w:spacing w:val="20"/>
          <w:sz w:val="24"/>
          <w:szCs w:val="24"/>
        </w:rPr>
      </w:pPr>
    </w:p>
    <w:p w:rsidR="009244C9" w:rsidRDefault="009244C9" w:rsidP="005F3D26">
      <w:pPr>
        <w:ind w:firstLine="567"/>
        <w:rPr>
          <w:rFonts w:ascii="微软雅黑" w:eastAsia="微软雅黑" w:hAnsi="微软雅黑" w:cs="新宋体" w:hint="eastAsia"/>
          <w:spacing w:val="20"/>
          <w:sz w:val="24"/>
          <w:szCs w:val="24"/>
        </w:rPr>
      </w:pPr>
    </w:p>
    <w:p w:rsidR="009244C9" w:rsidRDefault="009244C9" w:rsidP="005F3D26">
      <w:pPr>
        <w:ind w:firstLine="567"/>
        <w:rPr>
          <w:rFonts w:ascii="微软雅黑" w:eastAsia="微软雅黑" w:hAnsi="微软雅黑" w:cs="新宋体" w:hint="eastAsia"/>
          <w:spacing w:val="20"/>
          <w:sz w:val="24"/>
          <w:szCs w:val="24"/>
        </w:rPr>
      </w:pPr>
    </w:p>
    <w:p w:rsidR="009244C9" w:rsidRDefault="009244C9" w:rsidP="005F3D26">
      <w:pPr>
        <w:ind w:firstLine="567"/>
        <w:rPr>
          <w:rFonts w:ascii="微软雅黑" w:eastAsia="微软雅黑" w:hAnsi="微软雅黑" w:cs="新宋体" w:hint="eastAsia"/>
          <w:spacing w:val="20"/>
          <w:sz w:val="24"/>
          <w:szCs w:val="24"/>
        </w:rPr>
      </w:pPr>
    </w:p>
    <w:p w:rsidR="009244C9" w:rsidRDefault="009244C9" w:rsidP="005F3D26">
      <w:pPr>
        <w:ind w:firstLine="567"/>
        <w:rPr>
          <w:rFonts w:ascii="微软雅黑" w:eastAsia="微软雅黑" w:hAnsi="微软雅黑" w:cs="新宋体" w:hint="eastAsia"/>
          <w:spacing w:val="20"/>
          <w:sz w:val="24"/>
          <w:szCs w:val="24"/>
        </w:rPr>
      </w:pPr>
    </w:p>
    <w:p w:rsidR="009244C9" w:rsidRDefault="009244C9" w:rsidP="005F3D26">
      <w:pPr>
        <w:ind w:firstLine="567"/>
        <w:rPr>
          <w:rFonts w:ascii="微软雅黑" w:eastAsia="微软雅黑" w:hAnsi="微软雅黑" w:cs="新宋体" w:hint="eastAsia"/>
          <w:spacing w:val="20"/>
          <w:sz w:val="24"/>
          <w:szCs w:val="24"/>
        </w:rPr>
      </w:pPr>
    </w:p>
    <w:p w:rsidR="009244C9" w:rsidRDefault="009244C9" w:rsidP="005F3D26">
      <w:pPr>
        <w:ind w:firstLine="567"/>
        <w:rPr>
          <w:rFonts w:ascii="微软雅黑" w:eastAsia="微软雅黑" w:hAnsi="微软雅黑" w:cs="新宋体" w:hint="eastAsia"/>
          <w:spacing w:val="20"/>
          <w:sz w:val="24"/>
          <w:szCs w:val="24"/>
        </w:rPr>
      </w:pPr>
    </w:p>
    <w:p w:rsidR="009244C9" w:rsidRDefault="009244C9" w:rsidP="005F3D26">
      <w:pPr>
        <w:ind w:firstLine="567"/>
        <w:rPr>
          <w:rFonts w:ascii="微软雅黑" w:eastAsia="微软雅黑" w:hAnsi="微软雅黑" w:cs="微软雅黑"/>
          <w:sz w:val="24"/>
          <w:szCs w:val="24"/>
        </w:rPr>
      </w:pPr>
    </w:p>
    <w:p w:rsidR="005F3D26" w:rsidRDefault="00216FC8" w:rsidP="00216FC8">
      <w:pPr>
        <w:rPr>
          <w:rFonts w:hint="eastAsia"/>
          <w:b/>
          <w:sz w:val="32"/>
          <w:szCs w:val="32"/>
        </w:rPr>
      </w:pPr>
      <w:r>
        <w:rPr>
          <w:rFonts w:hint="eastAsia"/>
          <w:b/>
          <w:sz w:val="32"/>
          <w:szCs w:val="32"/>
        </w:rPr>
        <w:lastRenderedPageBreak/>
        <w:t>2.</w:t>
      </w:r>
      <w:r>
        <w:rPr>
          <w:rFonts w:hint="eastAsia"/>
          <w:b/>
          <w:sz w:val="32"/>
          <w:szCs w:val="32"/>
        </w:rPr>
        <w:t>功能与特色</w:t>
      </w:r>
    </w:p>
    <w:p w:rsidR="00216FC8" w:rsidRPr="00216FC8" w:rsidRDefault="00216FC8" w:rsidP="00216FC8">
      <w:pPr>
        <w:spacing w:line="360" w:lineRule="auto"/>
        <w:ind w:firstLineChars="150" w:firstLine="420"/>
        <w:rPr>
          <w:rFonts w:ascii="微软雅黑" w:eastAsia="微软雅黑" w:hAnsi="微软雅黑" w:cs="新宋体"/>
          <w:spacing w:val="20"/>
          <w:sz w:val="24"/>
          <w:szCs w:val="24"/>
        </w:rPr>
      </w:pPr>
      <w:r w:rsidRPr="00216FC8">
        <w:rPr>
          <w:rFonts w:ascii="微软雅黑" w:eastAsia="微软雅黑" w:hAnsi="微软雅黑" w:cs="新宋体" w:hint="eastAsia"/>
          <w:spacing w:val="20"/>
          <w:sz w:val="24"/>
          <w:szCs w:val="24"/>
        </w:rPr>
        <w:t>（</w:t>
      </w:r>
      <w:r>
        <w:rPr>
          <w:rFonts w:ascii="微软雅黑" w:eastAsia="微软雅黑" w:hAnsi="微软雅黑" w:cs="新宋体" w:hint="eastAsia"/>
          <w:spacing w:val="20"/>
          <w:sz w:val="24"/>
          <w:szCs w:val="24"/>
        </w:rPr>
        <w:t>1</w:t>
      </w:r>
      <w:r w:rsidRPr="00216FC8">
        <w:rPr>
          <w:rFonts w:ascii="微软雅黑" w:eastAsia="微软雅黑" w:hAnsi="微软雅黑" w:cs="新宋体" w:hint="eastAsia"/>
          <w:spacing w:val="20"/>
          <w:sz w:val="24"/>
          <w:szCs w:val="24"/>
        </w:rPr>
        <w:t>）平台</w:t>
      </w:r>
      <w:r>
        <w:rPr>
          <w:rFonts w:ascii="微软雅黑" w:eastAsia="微软雅黑" w:hAnsi="微软雅黑" w:cs="新宋体" w:hint="eastAsia"/>
          <w:spacing w:val="20"/>
          <w:sz w:val="24"/>
          <w:szCs w:val="24"/>
        </w:rPr>
        <w:t>功能</w:t>
      </w:r>
      <w:r w:rsidRPr="00216FC8">
        <w:rPr>
          <w:rFonts w:ascii="微软雅黑" w:eastAsia="微软雅黑" w:hAnsi="微软雅黑" w:cs="新宋体" w:hint="eastAsia"/>
          <w:spacing w:val="20"/>
          <w:sz w:val="24"/>
          <w:szCs w:val="24"/>
        </w:rPr>
        <w:t>：</w:t>
      </w:r>
    </w:p>
    <w:p w:rsidR="00216FC8" w:rsidRDefault="00216FC8" w:rsidP="00216FC8">
      <w:pPr>
        <w:pStyle w:val="10"/>
        <w:numPr>
          <w:ilvl w:val="0"/>
          <w:numId w:val="4"/>
        </w:numPr>
        <w:spacing w:line="360" w:lineRule="auto"/>
        <w:ind w:firstLineChars="0"/>
        <w:rPr>
          <w:rFonts w:ascii="微软雅黑" w:eastAsia="微软雅黑" w:hAnsi="微软雅黑" w:cs="新宋体"/>
          <w:spacing w:val="20"/>
          <w:sz w:val="24"/>
          <w:szCs w:val="24"/>
        </w:rPr>
      </w:pPr>
      <w:r>
        <w:rPr>
          <w:rFonts w:ascii="微软雅黑" w:eastAsia="微软雅黑" w:hAnsi="微软雅黑" w:cs="新宋体" w:hint="eastAsia"/>
          <w:spacing w:val="20"/>
          <w:sz w:val="24"/>
          <w:szCs w:val="24"/>
        </w:rPr>
        <w:t>用户管理：含用户注册、登录验证、账号注销等功能；</w:t>
      </w:r>
    </w:p>
    <w:p w:rsidR="00216FC8" w:rsidRDefault="00216FC8" w:rsidP="00216FC8">
      <w:pPr>
        <w:pStyle w:val="10"/>
        <w:numPr>
          <w:ilvl w:val="0"/>
          <w:numId w:val="4"/>
        </w:numPr>
        <w:spacing w:line="360" w:lineRule="auto"/>
        <w:ind w:left="0" w:firstLineChars="0" w:firstLine="560"/>
        <w:rPr>
          <w:rFonts w:ascii="微软雅黑" w:eastAsia="微软雅黑" w:hAnsi="微软雅黑" w:cs="新宋体"/>
          <w:spacing w:val="20"/>
          <w:sz w:val="24"/>
          <w:szCs w:val="24"/>
        </w:rPr>
      </w:pPr>
      <w:r>
        <w:rPr>
          <w:rFonts w:ascii="微软雅黑" w:eastAsia="微软雅黑" w:hAnsi="微软雅黑" w:cs="新宋体" w:hint="eastAsia"/>
          <w:spacing w:val="20"/>
          <w:sz w:val="24"/>
          <w:szCs w:val="24"/>
        </w:rPr>
        <w:t xml:space="preserve"> 资源管理：</w:t>
      </w:r>
      <w:proofErr w:type="gramStart"/>
      <w:r>
        <w:rPr>
          <w:rFonts w:ascii="微软雅黑" w:eastAsia="微软雅黑" w:hAnsi="微软雅黑" w:cs="新宋体" w:hint="eastAsia"/>
          <w:spacing w:val="20"/>
          <w:sz w:val="24"/>
          <w:szCs w:val="24"/>
        </w:rPr>
        <w:t>含资源</w:t>
      </w:r>
      <w:proofErr w:type="gramEnd"/>
      <w:r>
        <w:rPr>
          <w:rFonts w:ascii="微软雅黑" w:eastAsia="微软雅黑" w:hAnsi="微软雅黑" w:cs="新宋体" w:hint="eastAsia"/>
          <w:spacing w:val="20"/>
          <w:sz w:val="24"/>
          <w:szCs w:val="24"/>
        </w:rPr>
        <w:t>发布、分发、更新、删除、授权管理、备份等功能；</w:t>
      </w:r>
    </w:p>
    <w:p w:rsidR="00216FC8" w:rsidRDefault="00216FC8" w:rsidP="00216FC8">
      <w:pPr>
        <w:pStyle w:val="10"/>
        <w:numPr>
          <w:ilvl w:val="0"/>
          <w:numId w:val="4"/>
        </w:numPr>
        <w:spacing w:line="360" w:lineRule="auto"/>
        <w:ind w:left="0" w:firstLineChars="0" w:firstLine="560"/>
        <w:rPr>
          <w:rFonts w:ascii="微软雅黑" w:eastAsia="微软雅黑" w:hAnsi="微软雅黑" w:cs="新宋体"/>
          <w:spacing w:val="20"/>
          <w:sz w:val="24"/>
          <w:szCs w:val="24"/>
        </w:rPr>
      </w:pPr>
      <w:r>
        <w:rPr>
          <w:rFonts w:ascii="微软雅黑" w:eastAsia="微软雅黑" w:hAnsi="微软雅黑" w:cs="新宋体" w:hint="eastAsia"/>
          <w:spacing w:val="20"/>
          <w:sz w:val="24"/>
          <w:szCs w:val="24"/>
        </w:rPr>
        <w:t xml:space="preserve"> 3</w:t>
      </w:r>
      <w:r>
        <w:rPr>
          <w:rFonts w:ascii="微软雅黑" w:eastAsia="微软雅黑" w:hAnsi="微软雅黑" w:cs="新宋体"/>
          <w:spacing w:val="20"/>
          <w:sz w:val="24"/>
          <w:szCs w:val="24"/>
        </w:rPr>
        <w:t>D</w:t>
      </w:r>
      <w:r>
        <w:rPr>
          <w:rFonts w:ascii="微软雅黑" w:eastAsia="微软雅黑" w:hAnsi="微软雅黑" w:cs="新宋体" w:hint="eastAsia"/>
          <w:spacing w:val="20"/>
          <w:sz w:val="24"/>
          <w:szCs w:val="24"/>
        </w:rPr>
        <w:t>解剖数据库：为3</w:t>
      </w:r>
      <w:r>
        <w:rPr>
          <w:rFonts w:ascii="微软雅黑" w:eastAsia="微软雅黑" w:hAnsi="微软雅黑" w:cs="新宋体"/>
          <w:spacing w:val="20"/>
          <w:sz w:val="24"/>
          <w:szCs w:val="24"/>
        </w:rPr>
        <w:t>D</w:t>
      </w:r>
      <w:r>
        <w:rPr>
          <w:rFonts w:ascii="微软雅黑" w:eastAsia="微软雅黑" w:hAnsi="微软雅黑" w:cs="新宋体" w:hint="eastAsia"/>
          <w:spacing w:val="20"/>
          <w:sz w:val="24"/>
          <w:szCs w:val="24"/>
        </w:rPr>
        <w:t>解剖教学产品提供高精度3</w:t>
      </w:r>
      <w:r>
        <w:rPr>
          <w:rFonts w:ascii="微软雅黑" w:eastAsia="微软雅黑" w:hAnsi="微软雅黑" w:cs="新宋体"/>
          <w:spacing w:val="20"/>
          <w:sz w:val="24"/>
          <w:szCs w:val="24"/>
        </w:rPr>
        <w:t>D</w:t>
      </w:r>
      <w:r>
        <w:rPr>
          <w:rFonts w:ascii="微软雅黑" w:eastAsia="微软雅黑" w:hAnsi="微软雅黑" w:cs="新宋体" w:hint="eastAsia"/>
          <w:spacing w:val="20"/>
          <w:sz w:val="24"/>
          <w:szCs w:val="24"/>
        </w:rPr>
        <w:t>解剖模型共享数据支持，包含3</w:t>
      </w:r>
      <w:r>
        <w:rPr>
          <w:rFonts w:ascii="微软雅黑" w:eastAsia="微软雅黑" w:hAnsi="微软雅黑" w:cs="新宋体"/>
          <w:spacing w:val="20"/>
          <w:sz w:val="24"/>
          <w:szCs w:val="24"/>
        </w:rPr>
        <w:t>D</w:t>
      </w:r>
      <w:r>
        <w:rPr>
          <w:rFonts w:ascii="微软雅黑" w:eastAsia="微软雅黑" w:hAnsi="微软雅黑" w:cs="新宋体" w:hint="eastAsia"/>
          <w:spacing w:val="20"/>
          <w:sz w:val="24"/>
          <w:szCs w:val="24"/>
        </w:rPr>
        <w:t>解剖模型发布、更新、删除、备份等功能。</w:t>
      </w:r>
    </w:p>
    <w:p w:rsidR="00216FC8" w:rsidRDefault="00216FC8" w:rsidP="00216FC8">
      <w:pPr>
        <w:spacing w:line="360" w:lineRule="auto"/>
        <w:ind w:firstLineChars="200" w:firstLine="560"/>
        <w:rPr>
          <w:rFonts w:ascii="微软雅黑" w:eastAsia="微软雅黑" w:hAnsi="微软雅黑" w:cs="新宋体"/>
          <w:spacing w:val="20"/>
          <w:sz w:val="24"/>
          <w:szCs w:val="24"/>
        </w:rPr>
      </w:pPr>
      <w:r>
        <w:rPr>
          <w:rFonts w:ascii="微软雅黑" w:eastAsia="微软雅黑" w:hAnsi="微软雅黑" w:cs="新宋体" w:hint="eastAsia"/>
          <w:spacing w:val="20"/>
          <w:sz w:val="24"/>
          <w:szCs w:val="24"/>
        </w:rPr>
        <w:t>（2）平台特色：</w:t>
      </w:r>
    </w:p>
    <w:p w:rsidR="00216FC8" w:rsidRDefault="00216FC8" w:rsidP="00216FC8">
      <w:pPr>
        <w:pStyle w:val="10"/>
        <w:numPr>
          <w:ilvl w:val="0"/>
          <w:numId w:val="4"/>
        </w:numPr>
        <w:spacing w:line="360" w:lineRule="auto"/>
        <w:ind w:left="0" w:firstLineChars="0" w:firstLine="560"/>
        <w:rPr>
          <w:rFonts w:ascii="微软雅黑" w:eastAsia="微软雅黑" w:hAnsi="微软雅黑" w:cs="新宋体"/>
          <w:spacing w:val="20"/>
          <w:sz w:val="24"/>
          <w:szCs w:val="24"/>
        </w:rPr>
      </w:pPr>
      <w:r>
        <w:rPr>
          <w:rFonts w:ascii="微软雅黑" w:eastAsia="微软雅黑" w:hAnsi="微软雅黑" w:cs="新宋体" w:hint="eastAsia"/>
          <w:spacing w:val="20"/>
          <w:sz w:val="24"/>
          <w:szCs w:val="24"/>
        </w:rPr>
        <w:t>资源丰富</w:t>
      </w:r>
    </w:p>
    <w:p w:rsidR="00216FC8" w:rsidRDefault="00216FC8" w:rsidP="00216FC8">
      <w:pPr>
        <w:spacing w:line="360" w:lineRule="auto"/>
        <w:ind w:firstLineChars="200" w:firstLine="560"/>
        <w:rPr>
          <w:rFonts w:ascii="微软雅黑" w:eastAsia="微软雅黑" w:hAnsi="微软雅黑" w:cs="新宋体"/>
          <w:spacing w:val="20"/>
          <w:sz w:val="24"/>
          <w:szCs w:val="24"/>
        </w:rPr>
      </w:pPr>
      <w:r>
        <w:rPr>
          <w:rFonts w:ascii="微软雅黑" w:eastAsia="微软雅黑" w:hAnsi="微软雅黑" w:cs="新宋体" w:hint="eastAsia"/>
          <w:spacing w:val="20"/>
          <w:sz w:val="24"/>
          <w:szCs w:val="24"/>
        </w:rPr>
        <w:t>涵盖8000+人体解剖3</w:t>
      </w:r>
      <w:r>
        <w:rPr>
          <w:rFonts w:ascii="微软雅黑" w:eastAsia="微软雅黑" w:hAnsi="微软雅黑" w:cs="新宋体"/>
          <w:spacing w:val="20"/>
          <w:sz w:val="24"/>
          <w:szCs w:val="24"/>
        </w:rPr>
        <w:t>D</w:t>
      </w:r>
      <w:r>
        <w:rPr>
          <w:rFonts w:ascii="微软雅黑" w:eastAsia="微软雅黑" w:hAnsi="微软雅黑" w:cs="新宋体" w:hint="eastAsia"/>
          <w:spacing w:val="20"/>
          <w:sz w:val="24"/>
          <w:szCs w:val="24"/>
        </w:rPr>
        <w:t>结构，467套人体解剖3</w:t>
      </w:r>
      <w:r>
        <w:rPr>
          <w:rFonts w:ascii="微软雅黑" w:eastAsia="微软雅黑" w:hAnsi="微软雅黑" w:cs="新宋体"/>
          <w:spacing w:val="20"/>
          <w:sz w:val="24"/>
          <w:szCs w:val="24"/>
        </w:rPr>
        <w:t>D</w:t>
      </w:r>
      <w:r>
        <w:rPr>
          <w:rFonts w:ascii="微软雅黑" w:eastAsia="微软雅黑" w:hAnsi="微软雅黑" w:cs="新宋体" w:hint="eastAsia"/>
          <w:spacing w:val="20"/>
          <w:sz w:val="24"/>
          <w:szCs w:val="24"/>
        </w:rPr>
        <w:t>交互图谱，50套医学动画。3D医学数字化教学资源版本和数量实时在线更新。</w:t>
      </w:r>
    </w:p>
    <w:p w:rsidR="00216FC8" w:rsidRDefault="00216FC8" w:rsidP="00216FC8">
      <w:pPr>
        <w:pStyle w:val="10"/>
        <w:numPr>
          <w:ilvl w:val="0"/>
          <w:numId w:val="4"/>
        </w:numPr>
        <w:spacing w:line="360" w:lineRule="auto"/>
        <w:ind w:left="0" w:firstLineChars="0" w:firstLine="560"/>
        <w:rPr>
          <w:rFonts w:ascii="微软雅黑" w:eastAsia="微软雅黑" w:hAnsi="微软雅黑" w:cs="新宋体"/>
          <w:spacing w:val="20"/>
          <w:sz w:val="24"/>
          <w:szCs w:val="24"/>
        </w:rPr>
      </w:pPr>
      <w:r>
        <w:rPr>
          <w:rFonts w:ascii="微软雅黑" w:eastAsia="微软雅黑" w:hAnsi="微软雅黑" w:cs="新宋体" w:hint="eastAsia"/>
          <w:spacing w:val="20"/>
          <w:sz w:val="24"/>
          <w:szCs w:val="24"/>
        </w:rPr>
        <w:t>与运动解剖专业课程相配套</w:t>
      </w:r>
    </w:p>
    <w:p w:rsidR="00216FC8" w:rsidRDefault="00216FC8" w:rsidP="00216FC8">
      <w:pPr>
        <w:spacing w:line="360" w:lineRule="auto"/>
        <w:ind w:firstLineChars="200" w:firstLine="560"/>
        <w:rPr>
          <w:rFonts w:ascii="微软雅黑" w:eastAsia="微软雅黑" w:hAnsi="微软雅黑" w:cs="新宋体"/>
          <w:spacing w:val="20"/>
          <w:sz w:val="24"/>
          <w:szCs w:val="24"/>
        </w:rPr>
      </w:pPr>
      <w:r>
        <w:rPr>
          <w:rFonts w:ascii="微软雅黑" w:eastAsia="微软雅黑" w:hAnsi="微软雅黑" w:cs="新宋体" w:hint="eastAsia"/>
          <w:spacing w:val="20"/>
          <w:sz w:val="24"/>
          <w:szCs w:val="24"/>
        </w:rPr>
        <w:t>3</w:t>
      </w:r>
      <w:r>
        <w:rPr>
          <w:rFonts w:ascii="微软雅黑" w:eastAsia="微软雅黑" w:hAnsi="微软雅黑" w:cs="新宋体"/>
          <w:spacing w:val="20"/>
          <w:sz w:val="24"/>
          <w:szCs w:val="24"/>
        </w:rPr>
        <w:t>D</w:t>
      </w:r>
      <w:r>
        <w:rPr>
          <w:rFonts w:ascii="微软雅黑" w:eastAsia="微软雅黑" w:hAnsi="微软雅黑" w:cs="新宋体" w:hint="eastAsia"/>
          <w:spacing w:val="20"/>
          <w:sz w:val="24"/>
          <w:szCs w:val="24"/>
        </w:rPr>
        <w:t>交互式解剖图谱与当前体育院校广泛使用的专业教材相配套，3</w:t>
      </w:r>
      <w:r>
        <w:rPr>
          <w:rFonts w:ascii="微软雅黑" w:eastAsia="微软雅黑" w:hAnsi="微软雅黑" w:cs="新宋体"/>
          <w:spacing w:val="20"/>
          <w:sz w:val="24"/>
          <w:szCs w:val="24"/>
        </w:rPr>
        <w:t>D</w:t>
      </w:r>
      <w:r>
        <w:rPr>
          <w:rFonts w:ascii="微软雅黑" w:eastAsia="微软雅黑" w:hAnsi="微软雅黑" w:cs="新宋体" w:hint="eastAsia"/>
          <w:spacing w:val="20"/>
          <w:sz w:val="24"/>
          <w:szCs w:val="24"/>
        </w:rPr>
        <w:t>图谱与教材2</w:t>
      </w:r>
      <w:r>
        <w:rPr>
          <w:rFonts w:ascii="微软雅黑" w:eastAsia="微软雅黑" w:hAnsi="微软雅黑" w:cs="新宋体"/>
          <w:spacing w:val="20"/>
          <w:sz w:val="24"/>
          <w:szCs w:val="24"/>
        </w:rPr>
        <w:t>D</w:t>
      </w:r>
      <w:r>
        <w:rPr>
          <w:rFonts w:ascii="微软雅黑" w:eastAsia="微软雅黑" w:hAnsi="微软雅黑" w:cs="新宋体" w:hint="eastAsia"/>
          <w:spacing w:val="20"/>
          <w:sz w:val="24"/>
          <w:szCs w:val="24"/>
        </w:rPr>
        <w:t>图谱相对应，与教材授课内容同步，方便老师与课程教学内容的有效整合，减轻教师备课压力。</w:t>
      </w:r>
    </w:p>
    <w:p w:rsidR="00216FC8" w:rsidRDefault="00216FC8" w:rsidP="00216FC8">
      <w:pPr>
        <w:pStyle w:val="10"/>
        <w:numPr>
          <w:ilvl w:val="0"/>
          <w:numId w:val="4"/>
        </w:numPr>
        <w:spacing w:line="360" w:lineRule="auto"/>
        <w:ind w:left="0" w:firstLineChars="0" w:firstLine="560"/>
        <w:rPr>
          <w:rFonts w:ascii="微软雅黑" w:eastAsia="微软雅黑" w:hAnsi="微软雅黑" w:cs="新宋体"/>
          <w:spacing w:val="20"/>
          <w:sz w:val="24"/>
          <w:szCs w:val="24"/>
        </w:rPr>
      </w:pPr>
      <w:r>
        <w:rPr>
          <w:rFonts w:ascii="微软雅黑" w:eastAsia="微软雅黑" w:hAnsi="微软雅黑" w:cs="新宋体" w:hint="eastAsia"/>
          <w:spacing w:val="20"/>
          <w:sz w:val="24"/>
          <w:szCs w:val="24"/>
        </w:rPr>
        <w:t>资源共享性</w:t>
      </w:r>
    </w:p>
    <w:p w:rsidR="00216FC8" w:rsidRDefault="00216FC8" w:rsidP="00216FC8">
      <w:pPr>
        <w:spacing w:line="360" w:lineRule="auto"/>
        <w:ind w:firstLineChars="200" w:firstLine="560"/>
        <w:rPr>
          <w:rFonts w:ascii="微软雅黑" w:eastAsia="微软雅黑" w:hAnsi="微软雅黑" w:cs="新宋体"/>
          <w:spacing w:val="20"/>
          <w:sz w:val="24"/>
          <w:szCs w:val="24"/>
        </w:rPr>
      </w:pPr>
      <w:r>
        <w:rPr>
          <w:rFonts w:ascii="微软雅黑" w:eastAsia="微软雅黑" w:hAnsi="微软雅黑" w:cs="新宋体" w:hint="eastAsia"/>
          <w:spacing w:val="20"/>
          <w:sz w:val="24"/>
          <w:szCs w:val="24"/>
        </w:rPr>
        <w:t>相对于当前市场上封闭的3</w:t>
      </w:r>
      <w:r>
        <w:rPr>
          <w:rFonts w:ascii="微软雅黑" w:eastAsia="微软雅黑" w:hAnsi="微软雅黑" w:cs="新宋体"/>
          <w:spacing w:val="20"/>
          <w:sz w:val="24"/>
          <w:szCs w:val="24"/>
        </w:rPr>
        <w:t>D</w:t>
      </w:r>
      <w:r>
        <w:rPr>
          <w:rFonts w:ascii="微软雅黑" w:eastAsia="微软雅黑" w:hAnsi="微软雅黑" w:cs="新宋体" w:hint="eastAsia"/>
          <w:spacing w:val="20"/>
          <w:sz w:val="24"/>
          <w:szCs w:val="24"/>
        </w:rPr>
        <w:t>解剖教学系统，</w:t>
      </w:r>
      <w:r>
        <w:rPr>
          <w:rFonts w:ascii="微软雅黑" w:eastAsia="微软雅黑" w:hAnsi="微软雅黑" w:cs="新宋体"/>
          <w:spacing w:val="20"/>
          <w:sz w:val="24"/>
          <w:szCs w:val="24"/>
        </w:rPr>
        <w:t>运动解剖教学云平台</w:t>
      </w:r>
      <w:r>
        <w:rPr>
          <w:rFonts w:ascii="微软雅黑" w:eastAsia="微软雅黑" w:hAnsi="微软雅黑" w:cs="新宋体" w:hint="eastAsia"/>
          <w:spacing w:val="20"/>
          <w:sz w:val="24"/>
          <w:szCs w:val="24"/>
        </w:rPr>
        <w:t>以共享方式面向全体师生开放，全面支持学校教师开展3</w:t>
      </w:r>
      <w:r>
        <w:rPr>
          <w:rFonts w:ascii="微软雅黑" w:eastAsia="微软雅黑" w:hAnsi="微软雅黑" w:cs="新宋体"/>
          <w:spacing w:val="20"/>
          <w:sz w:val="24"/>
          <w:szCs w:val="24"/>
        </w:rPr>
        <w:t>D</w:t>
      </w:r>
      <w:r>
        <w:rPr>
          <w:rFonts w:ascii="微软雅黑" w:eastAsia="微软雅黑" w:hAnsi="微软雅黑" w:cs="新宋体" w:hint="eastAsia"/>
          <w:spacing w:val="20"/>
          <w:sz w:val="24"/>
          <w:szCs w:val="24"/>
        </w:rPr>
        <w:t>化教学改革和学生课前、课中、课后3</w:t>
      </w:r>
      <w:r>
        <w:rPr>
          <w:rFonts w:ascii="微软雅黑" w:eastAsia="微软雅黑" w:hAnsi="微软雅黑" w:cs="新宋体"/>
          <w:spacing w:val="20"/>
          <w:sz w:val="24"/>
          <w:szCs w:val="24"/>
        </w:rPr>
        <w:t>D</w:t>
      </w:r>
      <w:r>
        <w:rPr>
          <w:rFonts w:ascii="微软雅黑" w:eastAsia="微软雅黑" w:hAnsi="微软雅黑" w:cs="新宋体" w:hint="eastAsia"/>
          <w:spacing w:val="20"/>
          <w:sz w:val="24"/>
          <w:szCs w:val="24"/>
        </w:rPr>
        <w:t>化学习，有利于3</w:t>
      </w:r>
      <w:r>
        <w:rPr>
          <w:rFonts w:ascii="微软雅黑" w:eastAsia="微软雅黑" w:hAnsi="微软雅黑" w:cs="新宋体"/>
          <w:spacing w:val="20"/>
          <w:sz w:val="24"/>
          <w:szCs w:val="24"/>
        </w:rPr>
        <w:t>D</w:t>
      </w:r>
      <w:r>
        <w:rPr>
          <w:rFonts w:ascii="微软雅黑" w:eastAsia="微软雅黑" w:hAnsi="微软雅黑" w:cs="新宋体" w:hint="eastAsia"/>
          <w:spacing w:val="20"/>
          <w:sz w:val="24"/>
          <w:szCs w:val="24"/>
        </w:rPr>
        <w:t>教学资源的全面推广和普及。</w:t>
      </w:r>
    </w:p>
    <w:p w:rsidR="00216FC8" w:rsidRDefault="00216FC8" w:rsidP="00216FC8">
      <w:pPr>
        <w:pStyle w:val="10"/>
        <w:numPr>
          <w:ilvl w:val="0"/>
          <w:numId w:val="4"/>
        </w:numPr>
        <w:spacing w:line="360" w:lineRule="auto"/>
        <w:ind w:left="0" w:firstLineChars="0" w:firstLine="560"/>
        <w:rPr>
          <w:rFonts w:ascii="微软雅黑" w:eastAsia="微软雅黑" w:hAnsi="微软雅黑" w:cs="新宋体"/>
          <w:spacing w:val="20"/>
          <w:sz w:val="24"/>
          <w:szCs w:val="24"/>
        </w:rPr>
      </w:pPr>
      <w:r>
        <w:rPr>
          <w:rFonts w:ascii="微软雅黑" w:eastAsia="微软雅黑" w:hAnsi="微软雅黑" w:cs="新宋体" w:hint="eastAsia"/>
          <w:spacing w:val="20"/>
          <w:sz w:val="24"/>
          <w:szCs w:val="24"/>
        </w:rPr>
        <w:t>支持公有云和</w:t>
      </w:r>
      <w:proofErr w:type="gramStart"/>
      <w:r>
        <w:rPr>
          <w:rFonts w:ascii="微软雅黑" w:eastAsia="微软雅黑" w:hAnsi="微软雅黑" w:cs="新宋体" w:hint="eastAsia"/>
          <w:spacing w:val="20"/>
          <w:sz w:val="24"/>
          <w:szCs w:val="24"/>
        </w:rPr>
        <w:t>私有云两种</w:t>
      </w:r>
      <w:proofErr w:type="gramEnd"/>
      <w:r>
        <w:rPr>
          <w:rFonts w:ascii="微软雅黑" w:eastAsia="微软雅黑" w:hAnsi="微软雅黑" w:cs="新宋体" w:hint="eastAsia"/>
          <w:spacing w:val="20"/>
          <w:sz w:val="24"/>
          <w:szCs w:val="24"/>
        </w:rPr>
        <w:t>部署方式</w:t>
      </w:r>
    </w:p>
    <w:p w:rsidR="00216FC8" w:rsidRDefault="00216FC8" w:rsidP="00216FC8">
      <w:pPr>
        <w:pStyle w:val="10"/>
        <w:spacing w:line="360" w:lineRule="auto"/>
        <w:ind w:firstLineChars="0" w:firstLine="419"/>
        <w:rPr>
          <w:rFonts w:ascii="微软雅黑" w:eastAsia="微软雅黑" w:hAnsi="微软雅黑" w:cs="新宋体"/>
          <w:spacing w:val="20"/>
          <w:sz w:val="24"/>
          <w:szCs w:val="24"/>
        </w:rPr>
      </w:pPr>
      <w:r>
        <w:rPr>
          <w:rFonts w:ascii="微软雅黑" w:eastAsia="微软雅黑" w:hAnsi="微软雅黑" w:cs="新宋体"/>
          <w:spacing w:val="20"/>
          <w:sz w:val="24"/>
          <w:szCs w:val="24"/>
        </w:rPr>
        <w:lastRenderedPageBreak/>
        <w:t>运动解剖教学云平台</w:t>
      </w:r>
      <w:r>
        <w:rPr>
          <w:rFonts w:ascii="微软雅黑" w:eastAsia="微软雅黑" w:hAnsi="微软雅黑" w:cs="新宋体" w:hint="eastAsia"/>
          <w:spacing w:val="20"/>
          <w:sz w:val="24"/>
          <w:szCs w:val="24"/>
        </w:rPr>
        <w:t>支持公有云和</w:t>
      </w:r>
      <w:proofErr w:type="gramStart"/>
      <w:r>
        <w:rPr>
          <w:rFonts w:ascii="微软雅黑" w:eastAsia="微软雅黑" w:hAnsi="微软雅黑" w:cs="新宋体" w:hint="eastAsia"/>
          <w:spacing w:val="20"/>
          <w:sz w:val="24"/>
          <w:szCs w:val="24"/>
        </w:rPr>
        <w:t>私有云两种</w:t>
      </w:r>
      <w:proofErr w:type="gramEnd"/>
      <w:r>
        <w:rPr>
          <w:rFonts w:ascii="微软雅黑" w:eastAsia="微软雅黑" w:hAnsi="微软雅黑" w:cs="新宋体" w:hint="eastAsia"/>
          <w:spacing w:val="20"/>
          <w:sz w:val="24"/>
          <w:szCs w:val="24"/>
        </w:rPr>
        <w:t>部署方式。针对商业用户，可以依托校园网建立“3</w:t>
      </w:r>
      <w:r>
        <w:rPr>
          <w:rFonts w:ascii="微软雅黑" w:eastAsia="微软雅黑" w:hAnsi="微软雅黑" w:cs="新宋体"/>
          <w:spacing w:val="20"/>
          <w:sz w:val="24"/>
          <w:szCs w:val="24"/>
        </w:rPr>
        <w:t>D</w:t>
      </w:r>
      <w:r>
        <w:rPr>
          <w:rFonts w:ascii="微软雅黑" w:eastAsia="微软雅黑" w:hAnsi="微软雅黑" w:cs="新宋体" w:hint="eastAsia"/>
          <w:spacing w:val="20"/>
          <w:sz w:val="24"/>
          <w:szCs w:val="24"/>
        </w:rPr>
        <w:t>数字化教学云平台”，面向全校用户开放在线3</w:t>
      </w:r>
      <w:r>
        <w:rPr>
          <w:rFonts w:ascii="微软雅黑" w:eastAsia="微软雅黑" w:hAnsi="微软雅黑" w:cs="新宋体"/>
          <w:spacing w:val="20"/>
          <w:sz w:val="24"/>
          <w:szCs w:val="24"/>
        </w:rPr>
        <w:t>D</w:t>
      </w:r>
      <w:r>
        <w:rPr>
          <w:rFonts w:ascii="微软雅黑" w:eastAsia="微软雅黑" w:hAnsi="微软雅黑" w:cs="新宋体" w:hint="eastAsia"/>
          <w:spacing w:val="20"/>
          <w:sz w:val="24"/>
          <w:szCs w:val="24"/>
        </w:rPr>
        <w:t>医学数字化教学资源，全面支持解剖课程教学3D数字化变革。</w:t>
      </w:r>
    </w:p>
    <w:p w:rsidR="00216FC8" w:rsidRDefault="00216FC8" w:rsidP="00216FC8">
      <w:pPr>
        <w:pStyle w:val="10"/>
        <w:numPr>
          <w:ilvl w:val="0"/>
          <w:numId w:val="4"/>
        </w:numPr>
        <w:spacing w:line="360" w:lineRule="auto"/>
        <w:ind w:left="0" w:firstLineChars="0" w:firstLine="560"/>
        <w:rPr>
          <w:rFonts w:ascii="微软雅黑" w:eastAsia="微软雅黑" w:hAnsi="微软雅黑" w:cs="新宋体"/>
          <w:spacing w:val="20"/>
          <w:sz w:val="24"/>
          <w:szCs w:val="24"/>
        </w:rPr>
      </w:pPr>
      <w:r>
        <w:rPr>
          <w:rFonts w:ascii="微软雅黑" w:eastAsia="微软雅黑" w:hAnsi="微软雅黑" w:cs="新宋体"/>
          <w:spacing w:val="20"/>
          <w:sz w:val="24"/>
          <w:szCs w:val="24"/>
        </w:rPr>
        <w:t>产品性能参数</w:t>
      </w:r>
    </w:p>
    <w:p w:rsidR="00216FC8" w:rsidRDefault="00216FC8" w:rsidP="00216FC8">
      <w:pPr>
        <w:pStyle w:val="10"/>
        <w:numPr>
          <w:ilvl w:val="0"/>
          <w:numId w:val="5"/>
        </w:numPr>
        <w:spacing w:line="360" w:lineRule="auto"/>
        <w:ind w:left="1265" w:firstLineChars="0"/>
        <w:rPr>
          <w:rFonts w:ascii="微软雅黑" w:eastAsia="微软雅黑" w:hAnsi="微软雅黑" w:cs="新宋体"/>
          <w:spacing w:val="20"/>
          <w:sz w:val="24"/>
          <w:szCs w:val="24"/>
        </w:rPr>
      </w:pPr>
      <w:r>
        <w:rPr>
          <w:rFonts w:ascii="微软雅黑" w:eastAsia="微软雅黑" w:hAnsi="微软雅黑" w:cs="新宋体" w:hint="eastAsia"/>
          <w:spacing w:val="20"/>
          <w:sz w:val="24"/>
          <w:szCs w:val="24"/>
        </w:rPr>
        <w:t>系统解剖整体人体构造数据包含8000+</w:t>
      </w:r>
      <w:proofErr w:type="gramStart"/>
      <w:r>
        <w:rPr>
          <w:rFonts w:ascii="微软雅黑" w:eastAsia="微软雅黑" w:hAnsi="微软雅黑" w:cs="新宋体" w:hint="eastAsia"/>
          <w:spacing w:val="20"/>
          <w:sz w:val="24"/>
          <w:szCs w:val="24"/>
        </w:rPr>
        <w:t>个</w:t>
      </w:r>
      <w:proofErr w:type="gramEnd"/>
      <w:r>
        <w:rPr>
          <w:rFonts w:ascii="微软雅黑" w:eastAsia="微软雅黑" w:hAnsi="微软雅黑" w:cs="新宋体" w:hint="eastAsia"/>
          <w:spacing w:val="20"/>
          <w:sz w:val="24"/>
          <w:szCs w:val="24"/>
        </w:rPr>
        <w:t>人体结构点；</w:t>
      </w:r>
    </w:p>
    <w:p w:rsidR="00216FC8" w:rsidRDefault="00216FC8" w:rsidP="00216FC8">
      <w:pPr>
        <w:pStyle w:val="10"/>
        <w:numPr>
          <w:ilvl w:val="0"/>
          <w:numId w:val="5"/>
        </w:numPr>
        <w:spacing w:line="360" w:lineRule="auto"/>
        <w:ind w:left="1265" w:firstLineChars="0"/>
        <w:rPr>
          <w:rFonts w:ascii="微软雅黑" w:eastAsia="微软雅黑" w:hAnsi="微软雅黑" w:cs="新宋体"/>
          <w:spacing w:val="20"/>
          <w:sz w:val="24"/>
          <w:szCs w:val="24"/>
        </w:rPr>
      </w:pPr>
      <w:r>
        <w:rPr>
          <w:rFonts w:ascii="微软雅黑" w:eastAsia="微软雅黑" w:hAnsi="微软雅黑" w:cs="新宋体" w:hint="eastAsia"/>
          <w:spacing w:val="20"/>
          <w:sz w:val="24"/>
          <w:szCs w:val="24"/>
        </w:rPr>
        <w:t>局部解剖整个人体构造包含8000+</w:t>
      </w:r>
      <w:proofErr w:type="gramStart"/>
      <w:r>
        <w:rPr>
          <w:rFonts w:ascii="微软雅黑" w:eastAsia="微软雅黑" w:hAnsi="微软雅黑" w:cs="新宋体" w:hint="eastAsia"/>
          <w:spacing w:val="20"/>
          <w:sz w:val="24"/>
          <w:szCs w:val="24"/>
        </w:rPr>
        <w:t>个</w:t>
      </w:r>
      <w:proofErr w:type="gramEnd"/>
      <w:r>
        <w:rPr>
          <w:rFonts w:ascii="微软雅黑" w:eastAsia="微软雅黑" w:hAnsi="微软雅黑" w:cs="新宋体" w:hint="eastAsia"/>
          <w:spacing w:val="20"/>
          <w:sz w:val="24"/>
          <w:szCs w:val="24"/>
        </w:rPr>
        <w:t>结构点；</w:t>
      </w:r>
    </w:p>
    <w:p w:rsidR="00216FC8" w:rsidRDefault="00216FC8" w:rsidP="00216FC8">
      <w:pPr>
        <w:pStyle w:val="10"/>
        <w:numPr>
          <w:ilvl w:val="0"/>
          <w:numId w:val="5"/>
        </w:numPr>
        <w:spacing w:line="360" w:lineRule="auto"/>
        <w:ind w:left="1265" w:firstLineChars="0"/>
        <w:rPr>
          <w:rFonts w:ascii="微软雅黑" w:eastAsia="微软雅黑" w:hAnsi="微软雅黑" w:cs="新宋体"/>
          <w:spacing w:val="20"/>
          <w:sz w:val="24"/>
          <w:szCs w:val="24"/>
        </w:rPr>
      </w:pPr>
      <w:r>
        <w:rPr>
          <w:rFonts w:ascii="微软雅黑" w:eastAsia="微软雅黑" w:hAnsi="微软雅黑" w:cs="新宋体" w:hint="eastAsia"/>
          <w:spacing w:val="20"/>
          <w:sz w:val="24"/>
          <w:szCs w:val="24"/>
        </w:rPr>
        <w:t>逼真的3D人体骨骼贴图，能够清晰呈现骨骼的纹理和层次；</w:t>
      </w:r>
    </w:p>
    <w:p w:rsidR="00216FC8" w:rsidRDefault="00216FC8" w:rsidP="00216FC8">
      <w:pPr>
        <w:pStyle w:val="10"/>
        <w:numPr>
          <w:ilvl w:val="0"/>
          <w:numId w:val="5"/>
        </w:numPr>
        <w:spacing w:line="360" w:lineRule="auto"/>
        <w:ind w:left="1265" w:firstLineChars="0"/>
        <w:rPr>
          <w:rFonts w:ascii="微软雅黑" w:eastAsia="微软雅黑" w:hAnsi="微软雅黑" w:cs="新宋体"/>
          <w:spacing w:val="20"/>
          <w:sz w:val="24"/>
          <w:szCs w:val="24"/>
        </w:rPr>
      </w:pPr>
      <w:r>
        <w:rPr>
          <w:rFonts w:ascii="微软雅黑" w:eastAsia="微软雅黑" w:hAnsi="微软雅黑" w:cs="新宋体" w:hint="eastAsia"/>
          <w:spacing w:val="20"/>
          <w:sz w:val="24"/>
          <w:szCs w:val="24"/>
        </w:rPr>
        <w:t>细致的3D人体内部器官贴图，纹理光滑细腻。</w:t>
      </w:r>
    </w:p>
    <w:tbl>
      <w:tblPr>
        <w:tblStyle w:val="a5"/>
        <w:tblW w:w="6133" w:type="dxa"/>
        <w:jc w:val="center"/>
        <w:tblLayout w:type="fixed"/>
        <w:tblLook w:val="04A0"/>
      </w:tblPr>
      <w:tblGrid>
        <w:gridCol w:w="2312"/>
        <w:gridCol w:w="1253"/>
        <w:gridCol w:w="2568"/>
      </w:tblGrid>
      <w:tr w:rsidR="00216FC8" w:rsidTr="008847E0">
        <w:trPr>
          <w:trHeight w:val="453"/>
          <w:jc w:val="center"/>
        </w:trPr>
        <w:tc>
          <w:tcPr>
            <w:tcW w:w="2312" w:type="dxa"/>
            <w:shd w:val="clear" w:color="auto" w:fill="BFBFBF" w:themeFill="background1" w:themeFillShade="BF"/>
            <w:vAlign w:val="center"/>
          </w:tcPr>
          <w:p w:rsidR="00216FC8" w:rsidRDefault="00216FC8" w:rsidP="008847E0">
            <w:pPr>
              <w:spacing w:line="360" w:lineRule="auto"/>
              <w:jc w:val="center"/>
              <w:rPr>
                <w:rFonts w:ascii="宋体" w:hAnsi="宋体" w:cs="宋体"/>
                <w:bCs/>
                <w:sz w:val="22"/>
                <w:szCs w:val="22"/>
              </w:rPr>
            </w:pPr>
            <w:r>
              <w:rPr>
                <w:rFonts w:ascii="宋体" w:hAnsi="宋体" w:cs="宋体" w:hint="eastAsia"/>
                <w:bCs/>
                <w:sz w:val="22"/>
                <w:szCs w:val="22"/>
              </w:rPr>
              <w:t>资源库名称</w:t>
            </w:r>
          </w:p>
        </w:tc>
        <w:tc>
          <w:tcPr>
            <w:tcW w:w="1253" w:type="dxa"/>
            <w:shd w:val="clear" w:color="auto" w:fill="BFBFBF" w:themeFill="background1" w:themeFillShade="BF"/>
            <w:vAlign w:val="center"/>
          </w:tcPr>
          <w:p w:rsidR="00216FC8" w:rsidRDefault="00216FC8" w:rsidP="008847E0">
            <w:pPr>
              <w:spacing w:line="360" w:lineRule="auto"/>
              <w:jc w:val="center"/>
              <w:rPr>
                <w:rFonts w:ascii="宋体" w:hAnsi="宋体" w:cs="宋体"/>
                <w:bCs/>
                <w:sz w:val="22"/>
                <w:szCs w:val="22"/>
              </w:rPr>
            </w:pPr>
            <w:r>
              <w:rPr>
                <w:rFonts w:ascii="宋体" w:hAnsi="宋体" w:cs="宋体" w:hint="eastAsia"/>
                <w:bCs/>
                <w:sz w:val="22"/>
                <w:szCs w:val="22"/>
              </w:rPr>
              <w:t>单位/格式</w:t>
            </w:r>
          </w:p>
        </w:tc>
        <w:tc>
          <w:tcPr>
            <w:tcW w:w="2568" w:type="dxa"/>
            <w:shd w:val="clear" w:color="auto" w:fill="BFBFBF" w:themeFill="background1" w:themeFillShade="BF"/>
            <w:vAlign w:val="center"/>
          </w:tcPr>
          <w:p w:rsidR="00216FC8" w:rsidRDefault="00216FC8" w:rsidP="008847E0">
            <w:pPr>
              <w:spacing w:line="360" w:lineRule="auto"/>
              <w:jc w:val="center"/>
              <w:rPr>
                <w:rFonts w:ascii="宋体" w:hAnsi="宋体" w:cs="宋体"/>
                <w:bCs/>
                <w:sz w:val="22"/>
                <w:szCs w:val="22"/>
              </w:rPr>
            </w:pPr>
            <w:r>
              <w:rPr>
                <w:rFonts w:ascii="宋体" w:hAnsi="宋体" w:cs="宋体" w:hint="eastAsia"/>
                <w:bCs/>
                <w:sz w:val="22"/>
                <w:szCs w:val="22"/>
              </w:rPr>
              <w:t>技术参数</w:t>
            </w:r>
          </w:p>
        </w:tc>
      </w:tr>
      <w:tr w:rsidR="00216FC8" w:rsidTr="008847E0">
        <w:trPr>
          <w:trHeight w:val="479"/>
          <w:jc w:val="center"/>
        </w:trPr>
        <w:tc>
          <w:tcPr>
            <w:tcW w:w="2312" w:type="dxa"/>
            <w:vAlign w:val="center"/>
          </w:tcPr>
          <w:p w:rsidR="00216FC8" w:rsidRDefault="00216FC8" w:rsidP="008847E0">
            <w:pPr>
              <w:spacing w:line="360" w:lineRule="auto"/>
              <w:jc w:val="center"/>
              <w:rPr>
                <w:rFonts w:ascii="宋体" w:hAnsi="宋体" w:cs="宋体"/>
                <w:bCs/>
                <w:sz w:val="22"/>
                <w:szCs w:val="22"/>
              </w:rPr>
            </w:pPr>
            <w:r>
              <w:rPr>
                <w:rFonts w:ascii="宋体" w:hAnsi="宋体" w:cs="宋体" w:hint="eastAsia"/>
                <w:bCs/>
                <w:sz w:val="22"/>
                <w:szCs w:val="22"/>
              </w:rPr>
              <w:t>三维数据</w:t>
            </w:r>
          </w:p>
        </w:tc>
        <w:tc>
          <w:tcPr>
            <w:tcW w:w="1253" w:type="dxa"/>
            <w:vAlign w:val="center"/>
          </w:tcPr>
          <w:p w:rsidR="00216FC8" w:rsidRDefault="00216FC8" w:rsidP="008847E0">
            <w:pPr>
              <w:spacing w:line="360" w:lineRule="auto"/>
              <w:jc w:val="center"/>
              <w:rPr>
                <w:rFonts w:ascii="宋体" w:hAnsi="宋体" w:cs="宋体"/>
                <w:bCs/>
                <w:sz w:val="22"/>
                <w:szCs w:val="22"/>
              </w:rPr>
            </w:pPr>
            <w:r>
              <w:rPr>
                <w:rFonts w:ascii="宋体" w:hAnsi="宋体" w:cs="宋体" w:hint="eastAsia"/>
                <w:bCs/>
                <w:sz w:val="22"/>
                <w:szCs w:val="22"/>
              </w:rPr>
              <w:t>Face</w:t>
            </w:r>
          </w:p>
        </w:tc>
        <w:tc>
          <w:tcPr>
            <w:tcW w:w="2568" w:type="dxa"/>
            <w:vAlign w:val="center"/>
          </w:tcPr>
          <w:p w:rsidR="00216FC8" w:rsidRDefault="00216FC8" w:rsidP="008847E0">
            <w:pPr>
              <w:spacing w:line="360" w:lineRule="auto"/>
              <w:jc w:val="center"/>
              <w:rPr>
                <w:rFonts w:ascii="宋体" w:hAnsi="宋体" w:cs="宋体"/>
                <w:bCs/>
                <w:sz w:val="22"/>
                <w:szCs w:val="22"/>
              </w:rPr>
            </w:pPr>
            <w:r>
              <w:rPr>
                <w:rFonts w:ascii="宋体" w:hAnsi="宋体" w:cs="宋体" w:hint="eastAsia"/>
                <w:bCs/>
                <w:sz w:val="22"/>
                <w:szCs w:val="22"/>
              </w:rPr>
              <w:t>874504</w:t>
            </w:r>
          </w:p>
        </w:tc>
      </w:tr>
      <w:tr w:rsidR="00216FC8" w:rsidTr="008847E0">
        <w:trPr>
          <w:trHeight w:val="479"/>
          <w:jc w:val="center"/>
        </w:trPr>
        <w:tc>
          <w:tcPr>
            <w:tcW w:w="2312" w:type="dxa"/>
            <w:vAlign w:val="center"/>
          </w:tcPr>
          <w:p w:rsidR="00216FC8" w:rsidRDefault="00216FC8" w:rsidP="008847E0">
            <w:pPr>
              <w:spacing w:line="360" w:lineRule="auto"/>
              <w:jc w:val="center"/>
              <w:rPr>
                <w:rFonts w:ascii="宋体" w:hAnsi="宋体" w:cs="宋体"/>
                <w:bCs/>
                <w:sz w:val="22"/>
                <w:szCs w:val="22"/>
              </w:rPr>
            </w:pPr>
            <w:r>
              <w:rPr>
                <w:rFonts w:ascii="宋体" w:hAnsi="宋体" w:cs="宋体" w:hint="eastAsia"/>
                <w:bCs/>
                <w:sz w:val="22"/>
                <w:szCs w:val="22"/>
              </w:rPr>
              <w:t>高清贴图数量</w:t>
            </w:r>
          </w:p>
        </w:tc>
        <w:tc>
          <w:tcPr>
            <w:tcW w:w="1253" w:type="dxa"/>
            <w:vAlign w:val="center"/>
          </w:tcPr>
          <w:p w:rsidR="00216FC8" w:rsidRDefault="00216FC8" w:rsidP="008847E0">
            <w:pPr>
              <w:spacing w:line="360" w:lineRule="auto"/>
              <w:jc w:val="center"/>
              <w:rPr>
                <w:rFonts w:ascii="宋体" w:hAnsi="宋体" w:cs="宋体"/>
                <w:bCs/>
                <w:sz w:val="22"/>
                <w:szCs w:val="22"/>
              </w:rPr>
            </w:pPr>
            <w:r>
              <w:rPr>
                <w:rFonts w:ascii="宋体" w:hAnsi="宋体" w:cs="宋体" w:hint="eastAsia"/>
                <w:bCs/>
                <w:sz w:val="22"/>
                <w:szCs w:val="22"/>
              </w:rPr>
              <w:t>TGA</w:t>
            </w:r>
          </w:p>
        </w:tc>
        <w:tc>
          <w:tcPr>
            <w:tcW w:w="2568" w:type="dxa"/>
            <w:vAlign w:val="center"/>
          </w:tcPr>
          <w:p w:rsidR="00216FC8" w:rsidRDefault="00216FC8" w:rsidP="008847E0">
            <w:pPr>
              <w:spacing w:line="360" w:lineRule="auto"/>
              <w:jc w:val="center"/>
              <w:rPr>
                <w:rFonts w:ascii="宋体" w:hAnsi="宋体" w:cs="宋体"/>
                <w:bCs/>
                <w:sz w:val="22"/>
                <w:szCs w:val="22"/>
              </w:rPr>
            </w:pPr>
            <w:r>
              <w:rPr>
                <w:rFonts w:ascii="宋体" w:hAnsi="宋体" w:cs="宋体" w:hint="eastAsia"/>
                <w:bCs/>
                <w:sz w:val="22"/>
                <w:szCs w:val="22"/>
              </w:rPr>
              <w:t>140</w:t>
            </w:r>
          </w:p>
        </w:tc>
      </w:tr>
      <w:tr w:rsidR="00216FC8" w:rsidTr="008847E0">
        <w:trPr>
          <w:trHeight w:val="479"/>
          <w:jc w:val="center"/>
        </w:trPr>
        <w:tc>
          <w:tcPr>
            <w:tcW w:w="2312" w:type="dxa"/>
            <w:vAlign w:val="center"/>
          </w:tcPr>
          <w:p w:rsidR="00216FC8" w:rsidRDefault="00216FC8" w:rsidP="008847E0">
            <w:pPr>
              <w:spacing w:line="360" w:lineRule="auto"/>
              <w:jc w:val="center"/>
              <w:rPr>
                <w:rFonts w:ascii="宋体" w:hAnsi="宋体" w:cs="宋体"/>
                <w:bCs/>
                <w:sz w:val="22"/>
                <w:szCs w:val="22"/>
              </w:rPr>
            </w:pPr>
            <w:r>
              <w:rPr>
                <w:rFonts w:ascii="宋体" w:hAnsi="宋体" w:cs="宋体" w:hint="eastAsia"/>
                <w:bCs/>
                <w:sz w:val="22"/>
                <w:szCs w:val="22"/>
              </w:rPr>
              <w:t>2K贴图尺寸</w:t>
            </w:r>
          </w:p>
        </w:tc>
        <w:tc>
          <w:tcPr>
            <w:tcW w:w="1253" w:type="dxa"/>
            <w:vAlign w:val="center"/>
          </w:tcPr>
          <w:p w:rsidR="00216FC8" w:rsidRDefault="00216FC8" w:rsidP="008847E0">
            <w:pPr>
              <w:spacing w:line="360" w:lineRule="auto"/>
              <w:jc w:val="center"/>
              <w:rPr>
                <w:rFonts w:ascii="宋体" w:hAnsi="宋体" w:cs="宋体"/>
                <w:bCs/>
                <w:sz w:val="22"/>
                <w:szCs w:val="22"/>
              </w:rPr>
            </w:pPr>
            <w:r>
              <w:rPr>
                <w:rFonts w:ascii="宋体" w:hAnsi="宋体" w:cs="宋体" w:hint="eastAsia"/>
                <w:bCs/>
                <w:sz w:val="22"/>
                <w:szCs w:val="22"/>
              </w:rPr>
              <w:t>PIXEL</w:t>
            </w:r>
          </w:p>
        </w:tc>
        <w:tc>
          <w:tcPr>
            <w:tcW w:w="2568" w:type="dxa"/>
            <w:vAlign w:val="center"/>
          </w:tcPr>
          <w:p w:rsidR="00216FC8" w:rsidRDefault="00216FC8" w:rsidP="008847E0">
            <w:pPr>
              <w:spacing w:line="360" w:lineRule="auto"/>
              <w:jc w:val="center"/>
              <w:rPr>
                <w:rFonts w:ascii="宋体" w:hAnsi="宋体" w:cs="宋体"/>
                <w:bCs/>
                <w:sz w:val="22"/>
                <w:szCs w:val="22"/>
              </w:rPr>
            </w:pPr>
            <w:r>
              <w:rPr>
                <w:rFonts w:ascii="宋体" w:hAnsi="宋体" w:cs="宋体" w:hint="eastAsia"/>
                <w:bCs/>
                <w:sz w:val="22"/>
                <w:szCs w:val="22"/>
              </w:rPr>
              <w:t>2048*2048</w:t>
            </w:r>
          </w:p>
        </w:tc>
      </w:tr>
      <w:tr w:rsidR="00216FC8" w:rsidTr="008847E0">
        <w:trPr>
          <w:trHeight w:val="479"/>
          <w:jc w:val="center"/>
        </w:trPr>
        <w:tc>
          <w:tcPr>
            <w:tcW w:w="2312" w:type="dxa"/>
            <w:vAlign w:val="center"/>
          </w:tcPr>
          <w:p w:rsidR="00216FC8" w:rsidRDefault="00216FC8" w:rsidP="008847E0">
            <w:pPr>
              <w:spacing w:line="360" w:lineRule="auto"/>
              <w:jc w:val="center"/>
              <w:rPr>
                <w:rFonts w:ascii="宋体" w:hAnsi="宋体" w:cs="宋体"/>
                <w:bCs/>
                <w:sz w:val="22"/>
                <w:szCs w:val="22"/>
              </w:rPr>
            </w:pPr>
            <w:r>
              <w:rPr>
                <w:rFonts w:ascii="宋体" w:hAnsi="宋体" w:cs="宋体" w:hint="eastAsia"/>
                <w:bCs/>
                <w:sz w:val="22"/>
                <w:szCs w:val="22"/>
              </w:rPr>
              <w:t>基础人体3</w:t>
            </w:r>
            <w:r>
              <w:rPr>
                <w:rFonts w:ascii="宋体" w:hAnsi="宋体" w:cs="宋体"/>
                <w:bCs/>
                <w:sz w:val="22"/>
                <w:szCs w:val="22"/>
              </w:rPr>
              <w:t>D</w:t>
            </w:r>
            <w:r>
              <w:rPr>
                <w:rFonts w:ascii="宋体" w:hAnsi="宋体" w:cs="宋体" w:hint="eastAsia"/>
                <w:bCs/>
                <w:sz w:val="22"/>
                <w:szCs w:val="22"/>
              </w:rPr>
              <w:t>结构数量</w:t>
            </w:r>
          </w:p>
        </w:tc>
        <w:tc>
          <w:tcPr>
            <w:tcW w:w="1253" w:type="dxa"/>
            <w:vAlign w:val="center"/>
          </w:tcPr>
          <w:p w:rsidR="00216FC8" w:rsidRDefault="00216FC8" w:rsidP="008847E0">
            <w:pPr>
              <w:spacing w:line="360" w:lineRule="auto"/>
              <w:jc w:val="center"/>
              <w:rPr>
                <w:rFonts w:ascii="宋体" w:hAnsi="宋体" w:cs="宋体"/>
                <w:bCs/>
                <w:sz w:val="22"/>
                <w:szCs w:val="22"/>
              </w:rPr>
            </w:pPr>
            <w:r>
              <w:rPr>
                <w:rFonts w:ascii="宋体" w:hAnsi="宋体" w:cs="宋体" w:hint="eastAsia"/>
                <w:bCs/>
                <w:sz w:val="22"/>
                <w:szCs w:val="22"/>
              </w:rPr>
              <w:t>块</w:t>
            </w:r>
          </w:p>
        </w:tc>
        <w:tc>
          <w:tcPr>
            <w:tcW w:w="2568" w:type="dxa"/>
            <w:vAlign w:val="center"/>
          </w:tcPr>
          <w:p w:rsidR="00216FC8" w:rsidRDefault="00216FC8" w:rsidP="008847E0">
            <w:pPr>
              <w:spacing w:line="360" w:lineRule="auto"/>
              <w:jc w:val="center"/>
              <w:rPr>
                <w:rFonts w:ascii="宋体" w:hAnsi="宋体" w:cs="宋体"/>
                <w:bCs/>
                <w:sz w:val="22"/>
                <w:szCs w:val="22"/>
              </w:rPr>
            </w:pPr>
            <w:r>
              <w:rPr>
                <w:rFonts w:ascii="宋体" w:hAnsi="宋体" w:cs="宋体" w:hint="eastAsia"/>
                <w:bCs/>
                <w:sz w:val="22"/>
                <w:szCs w:val="22"/>
              </w:rPr>
              <w:t>8176</w:t>
            </w:r>
          </w:p>
        </w:tc>
      </w:tr>
    </w:tbl>
    <w:p w:rsidR="009244C9" w:rsidRDefault="009244C9" w:rsidP="009244C9">
      <w:pPr>
        <w:rPr>
          <w:rFonts w:hint="eastAsia"/>
          <w:b/>
          <w:sz w:val="32"/>
          <w:szCs w:val="32"/>
        </w:rPr>
      </w:pPr>
    </w:p>
    <w:p w:rsidR="009244C9" w:rsidRDefault="009244C9" w:rsidP="009244C9">
      <w:pPr>
        <w:rPr>
          <w:rFonts w:hint="eastAsia"/>
          <w:b/>
          <w:sz w:val="32"/>
          <w:szCs w:val="32"/>
        </w:rPr>
      </w:pPr>
    </w:p>
    <w:p w:rsidR="009244C9" w:rsidRDefault="009244C9" w:rsidP="009244C9">
      <w:pPr>
        <w:rPr>
          <w:rFonts w:hint="eastAsia"/>
          <w:b/>
          <w:sz w:val="32"/>
          <w:szCs w:val="32"/>
        </w:rPr>
      </w:pPr>
    </w:p>
    <w:p w:rsidR="009244C9" w:rsidRDefault="009244C9" w:rsidP="009244C9">
      <w:pPr>
        <w:rPr>
          <w:rFonts w:hint="eastAsia"/>
          <w:b/>
          <w:sz w:val="32"/>
          <w:szCs w:val="32"/>
        </w:rPr>
      </w:pPr>
    </w:p>
    <w:p w:rsidR="009244C9" w:rsidRDefault="009244C9" w:rsidP="009244C9">
      <w:pPr>
        <w:rPr>
          <w:rFonts w:hint="eastAsia"/>
          <w:b/>
          <w:sz w:val="32"/>
          <w:szCs w:val="32"/>
        </w:rPr>
      </w:pPr>
    </w:p>
    <w:p w:rsidR="009244C9" w:rsidRDefault="009244C9" w:rsidP="009244C9">
      <w:pPr>
        <w:rPr>
          <w:rFonts w:hint="eastAsia"/>
          <w:b/>
          <w:sz w:val="32"/>
          <w:szCs w:val="32"/>
        </w:rPr>
      </w:pPr>
    </w:p>
    <w:p w:rsidR="009244C9" w:rsidRDefault="009244C9" w:rsidP="009244C9">
      <w:pPr>
        <w:rPr>
          <w:rFonts w:hint="eastAsia"/>
          <w:b/>
          <w:sz w:val="32"/>
          <w:szCs w:val="32"/>
        </w:rPr>
      </w:pPr>
    </w:p>
    <w:p w:rsidR="009244C9" w:rsidRDefault="009244C9" w:rsidP="009244C9">
      <w:pPr>
        <w:rPr>
          <w:rFonts w:hint="eastAsia"/>
          <w:b/>
          <w:sz w:val="32"/>
          <w:szCs w:val="32"/>
        </w:rPr>
      </w:pPr>
    </w:p>
    <w:p w:rsidR="009244C9" w:rsidRPr="009244C9" w:rsidRDefault="009244C9" w:rsidP="009244C9">
      <w:pPr>
        <w:rPr>
          <w:b/>
          <w:sz w:val="32"/>
          <w:szCs w:val="32"/>
        </w:rPr>
      </w:pPr>
      <w:r w:rsidRPr="009244C9">
        <w:rPr>
          <w:rFonts w:hint="eastAsia"/>
          <w:b/>
          <w:sz w:val="32"/>
          <w:szCs w:val="32"/>
        </w:rPr>
        <w:lastRenderedPageBreak/>
        <w:t>3.</w:t>
      </w:r>
      <w:r w:rsidRPr="009244C9">
        <w:rPr>
          <w:rFonts w:hint="eastAsia"/>
          <w:b/>
          <w:sz w:val="32"/>
          <w:szCs w:val="32"/>
        </w:rPr>
        <w:t>人体内脏</w:t>
      </w:r>
      <w:r w:rsidRPr="009244C9">
        <w:rPr>
          <w:rFonts w:hint="eastAsia"/>
          <w:b/>
          <w:sz w:val="32"/>
          <w:szCs w:val="32"/>
        </w:rPr>
        <w:t>3D</w:t>
      </w:r>
      <w:r w:rsidRPr="009244C9">
        <w:rPr>
          <w:rFonts w:hint="eastAsia"/>
          <w:b/>
          <w:sz w:val="32"/>
          <w:szCs w:val="32"/>
        </w:rPr>
        <w:t>解剖教学系统使用说明：</w:t>
      </w:r>
    </w:p>
    <w:p w:rsidR="009244C9" w:rsidRDefault="009244C9" w:rsidP="009244C9">
      <w:pPr>
        <w:numPr>
          <w:ilvl w:val="0"/>
          <w:numId w:val="6"/>
        </w:numPr>
        <w:rPr>
          <w:rStyle w:val="a7"/>
          <w:rFonts w:ascii="宋体" w:hAnsi="宋体" w:cs="宋体"/>
          <w:color w:val="000000"/>
          <w:sz w:val="24"/>
          <w:shd w:val="clear" w:color="auto" w:fill="FFFFFF"/>
        </w:rPr>
      </w:pPr>
      <w:r>
        <w:rPr>
          <w:rStyle w:val="a7"/>
          <w:rFonts w:ascii="宋体" w:hAnsi="宋体" w:cs="宋体" w:hint="eastAsia"/>
          <w:color w:val="000000"/>
          <w:sz w:val="24"/>
          <w:szCs w:val="24"/>
          <w:shd w:val="clear" w:color="auto" w:fill="FFFFFF"/>
        </w:rPr>
        <w:t>消化系统解剖实验简介</w:t>
      </w:r>
    </w:p>
    <w:p w:rsidR="009244C9" w:rsidRDefault="009244C9" w:rsidP="009244C9">
      <w:pPr>
        <w:numPr>
          <w:ilvl w:val="0"/>
          <w:numId w:val="7"/>
        </w:numPr>
      </w:pPr>
      <w:r>
        <w:rPr>
          <w:rFonts w:hint="eastAsia"/>
        </w:rPr>
        <w:t>学生通过账号和密码登录，进入虚拟仿真实验主界面。以人体各大系统进行分类，点击“内脏学”包含消化、呼吸、泌尿、生殖系统全貌，介绍各个系统在人体中的位置关系，包含的器官、中英文标注、中文解释；以及肝脏的分叶分段、肺的分叶、肾的结构、膀胱结构、胃的结构等人体器官解剖学分类。</w:t>
      </w:r>
      <w:bookmarkStart w:id="2" w:name="_GoBack"/>
      <w:bookmarkEnd w:id="2"/>
    </w:p>
    <w:p w:rsidR="009244C9" w:rsidRDefault="009244C9" w:rsidP="009244C9">
      <w:r>
        <w:rPr>
          <w:rFonts w:hint="eastAsia"/>
          <w:noProof/>
        </w:rPr>
        <w:drawing>
          <wp:inline distT="0" distB="0" distL="114300" distR="114300">
            <wp:extent cx="5267960" cy="2961640"/>
            <wp:effectExtent l="0" t="0" r="5080" b="10160"/>
            <wp:docPr id="3" name="图片 6" descr="f6a7f37d281a1e89675930b2e3f06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6a7f37d281a1e89675930b2e3f06fa"/>
                    <pic:cNvPicPr>
                      <a:picLocks noChangeAspect="1"/>
                    </pic:cNvPicPr>
                  </pic:nvPicPr>
                  <pic:blipFill>
                    <a:blip r:embed="rId6" cstate="print"/>
                    <a:stretch>
                      <a:fillRect/>
                    </a:stretch>
                  </pic:blipFill>
                  <pic:spPr>
                    <a:xfrm>
                      <a:off x="0" y="0"/>
                      <a:ext cx="5267960" cy="2961640"/>
                    </a:xfrm>
                    <a:prstGeom prst="rect">
                      <a:avLst/>
                    </a:prstGeom>
                  </pic:spPr>
                </pic:pic>
              </a:graphicData>
            </a:graphic>
          </wp:inline>
        </w:drawing>
      </w:r>
    </w:p>
    <w:p w:rsidR="009244C9" w:rsidRDefault="009244C9" w:rsidP="009244C9">
      <w:r>
        <w:rPr>
          <w:rFonts w:hint="eastAsia"/>
          <w:noProof/>
        </w:rPr>
        <w:drawing>
          <wp:inline distT="0" distB="0" distL="114300" distR="114300">
            <wp:extent cx="5273040" cy="2238375"/>
            <wp:effectExtent l="0" t="0" r="0" b="1905"/>
            <wp:docPr id="24" name="图片 1" descr="15946067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94606777(1)"/>
                    <pic:cNvPicPr>
                      <a:picLocks noChangeAspect="1"/>
                    </pic:cNvPicPr>
                  </pic:nvPicPr>
                  <pic:blipFill>
                    <a:blip r:embed="rId7" cstate="print"/>
                    <a:stretch>
                      <a:fillRect/>
                    </a:stretch>
                  </pic:blipFill>
                  <pic:spPr>
                    <a:xfrm>
                      <a:off x="0" y="0"/>
                      <a:ext cx="5273040" cy="2238375"/>
                    </a:xfrm>
                    <a:prstGeom prst="rect">
                      <a:avLst/>
                    </a:prstGeom>
                  </pic:spPr>
                </pic:pic>
              </a:graphicData>
            </a:graphic>
          </wp:inline>
        </w:drawing>
      </w:r>
    </w:p>
    <w:p w:rsidR="009244C9" w:rsidRDefault="009244C9" w:rsidP="009244C9">
      <w:pPr>
        <w:jc w:val="center"/>
        <w:rPr>
          <w:sz w:val="18"/>
          <w:szCs w:val="18"/>
        </w:rPr>
      </w:pPr>
      <w:r>
        <w:rPr>
          <w:rFonts w:hint="eastAsia"/>
          <w:sz w:val="18"/>
          <w:szCs w:val="18"/>
        </w:rPr>
        <w:t>内脏学页面</w:t>
      </w:r>
    </w:p>
    <w:p w:rsidR="009244C9" w:rsidRDefault="009244C9" w:rsidP="009244C9">
      <w:pPr>
        <w:numPr>
          <w:ilvl w:val="0"/>
          <w:numId w:val="7"/>
        </w:numPr>
      </w:pPr>
      <w:r>
        <w:rPr>
          <w:rFonts w:hint="eastAsia"/>
        </w:rPr>
        <w:t>进入消化系统页面，观察消化系统器官的组成及从上到下的顺序。通过鼠标（或触屏）可对虚拟模型进行操作，单击鼠标左键平移，对模型进行</w:t>
      </w:r>
      <w:r>
        <w:rPr>
          <w:rFonts w:hint="eastAsia"/>
        </w:rPr>
        <w:t>360</w:t>
      </w:r>
      <w:r>
        <w:rPr>
          <w:rFonts w:hint="eastAsia"/>
        </w:rPr>
        <w:t>°旋转操作；单击鼠标右键对模型进行平移操作；滚轮放大或缩小模型。</w:t>
      </w:r>
    </w:p>
    <w:p w:rsidR="009244C9" w:rsidRDefault="009244C9" w:rsidP="009244C9">
      <w:r>
        <w:rPr>
          <w:noProof/>
        </w:rPr>
        <w:lastRenderedPageBreak/>
        <w:drawing>
          <wp:inline distT="0" distB="0" distL="114300" distR="114300">
            <wp:extent cx="5264150" cy="2933700"/>
            <wp:effectExtent l="0" t="0" r="8890" b="762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cstate="print"/>
                    <a:stretch>
                      <a:fillRect/>
                    </a:stretch>
                  </pic:blipFill>
                  <pic:spPr>
                    <a:xfrm>
                      <a:off x="0" y="0"/>
                      <a:ext cx="5264150" cy="2933700"/>
                    </a:xfrm>
                    <a:prstGeom prst="rect">
                      <a:avLst/>
                    </a:prstGeom>
                    <a:noFill/>
                    <a:ln>
                      <a:noFill/>
                    </a:ln>
                  </pic:spPr>
                </pic:pic>
              </a:graphicData>
            </a:graphic>
          </wp:inline>
        </w:drawing>
      </w:r>
    </w:p>
    <w:p w:rsidR="009244C9" w:rsidRDefault="009244C9" w:rsidP="009244C9">
      <w:pPr>
        <w:jc w:val="center"/>
      </w:pPr>
      <w:r>
        <w:rPr>
          <w:rFonts w:hint="eastAsia"/>
        </w:rPr>
        <w:t>进入消化系统界面</w:t>
      </w:r>
    </w:p>
    <w:p w:rsidR="009244C9" w:rsidRDefault="009244C9" w:rsidP="009244C9">
      <w:r>
        <w:rPr>
          <w:noProof/>
        </w:rPr>
        <w:drawing>
          <wp:inline distT="0" distB="0" distL="114300" distR="114300">
            <wp:extent cx="5269230" cy="2957195"/>
            <wp:effectExtent l="0" t="0" r="3810" b="1460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cstate="print"/>
                    <a:stretch>
                      <a:fillRect/>
                    </a:stretch>
                  </pic:blipFill>
                  <pic:spPr>
                    <a:xfrm>
                      <a:off x="0" y="0"/>
                      <a:ext cx="5269230" cy="2957195"/>
                    </a:xfrm>
                    <a:prstGeom prst="rect">
                      <a:avLst/>
                    </a:prstGeom>
                    <a:noFill/>
                    <a:ln>
                      <a:noFill/>
                    </a:ln>
                  </pic:spPr>
                </pic:pic>
              </a:graphicData>
            </a:graphic>
          </wp:inline>
        </w:drawing>
      </w:r>
    </w:p>
    <w:p w:rsidR="009244C9" w:rsidRDefault="009244C9" w:rsidP="009244C9">
      <w:pPr>
        <w:jc w:val="center"/>
      </w:pPr>
      <w:r>
        <w:rPr>
          <w:rFonts w:hint="eastAsia"/>
        </w:rPr>
        <w:t>旋转、放大后效果</w:t>
      </w:r>
    </w:p>
    <w:p w:rsidR="009244C9" w:rsidRDefault="009244C9" w:rsidP="009244C9">
      <w:pPr>
        <w:numPr>
          <w:ilvl w:val="0"/>
          <w:numId w:val="7"/>
        </w:numPr>
      </w:pPr>
      <w:r>
        <w:rPr>
          <w:rFonts w:hint="eastAsia"/>
        </w:rPr>
        <w:t>鼠标左键点击模型，查看详细信息，学习解剖结构特征，食管、胃、大肠、小肠、胰腺肝脏等形态和解剖学知识。</w:t>
      </w:r>
    </w:p>
    <w:p w:rsidR="009244C9" w:rsidRDefault="009244C9" w:rsidP="009244C9">
      <w:r>
        <w:rPr>
          <w:noProof/>
        </w:rPr>
        <w:lastRenderedPageBreak/>
        <w:drawing>
          <wp:inline distT="0" distB="0" distL="114300" distR="114300">
            <wp:extent cx="5268595" cy="2939415"/>
            <wp:effectExtent l="0" t="0" r="4445" b="190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0" cstate="print"/>
                    <a:stretch>
                      <a:fillRect/>
                    </a:stretch>
                  </pic:blipFill>
                  <pic:spPr>
                    <a:xfrm>
                      <a:off x="0" y="0"/>
                      <a:ext cx="5268595" cy="2939415"/>
                    </a:xfrm>
                    <a:prstGeom prst="rect">
                      <a:avLst/>
                    </a:prstGeom>
                    <a:noFill/>
                    <a:ln>
                      <a:noFill/>
                    </a:ln>
                  </pic:spPr>
                </pic:pic>
              </a:graphicData>
            </a:graphic>
          </wp:inline>
        </w:drawing>
      </w:r>
    </w:p>
    <w:p w:rsidR="009244C9" w:rsidRDefault="009244C9" w:rsidP="009244C9">
      <w:pPr>
        <w:jc w:val="center"/>
      </w:pPr>
      <w:r>
        <w:rPr>
          <w:rFonts w:hint="eastAsia"/>
        </w:rPr>
        <w:t>详细信息</w:t>
      </w:r>
    </w:p>
    <w:p w:rsidR="009244C9" w:rsidRDefault="009244C9" w:rsidP="009244C9">
      <w:pPr>
        <w:numPr>
          <w:ilvl w:val="0"/>
          <w:numId w:val="7"/>
        </w:numPr>
      </w:pPr>
      <w:r>
        <w:rPr>
          <w:rFonts w:hint="eastAsia"/>
        </w:rPr>
        <w:t>模型的隐藏、透明及拆分，左侧功能按钮可对模型进行操作，点击“隐藏”按钮选择需要隐藏的模型，查看深层的解剖结构；点击“透明”选择需要透明的结构，查看相邻结构之间关系而不被遮挡；点击“拆分”，可拆出单独需要的模型结构，方便模型观察学习；点击“隐藏其他”隐藏未选中的模型；点击“单独显示”放大并显示单独模型。</w:t>
      </w:r>
    </w:p>
    <w:p w:rsidR="009244C9" w:rsidRDefault="009244C9" w:rsidP="009244C9">
      <w:r>
        <w:rPr>
          <w:noProof/>
        </w:rPr>
        <w:drawing>
          <wp:inline distT="0" distB="0" distL="114300" distR="114300">
            <wp:extent cx="5266690" cy="2934970"/>
            <wp:effectExtent l="0" t="0" r="6350" b="635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1" cstate="print"/>
                    <a:stretch>
                      <a:fillRect/>
                    </a:stretch>
                  </pic:blipFill>
                  <pic:spPr>
                    <a:xfrm>
                      <a:off x="0" y="0"/>
                      <a:ext cx="5266690" cy="2934970"/>
                    </a:xfrm>
                    <a:prstGeom prst="rect">
                      <a:avLst/>
                    </a:prstGeom>
                    <a:noFill/>
                    <a:ln>
                      <a:noFill/>
                    </a:ln>
                  </pic:spPr>
                </pic:pic>
              </a:graphicData>
            </a:graphic>
          </wp:inline>
        </w:drawing>
      </w:r>
    </w:p>
    <w:p w:rsidR="009244C9" w:rsidRDefault="009244C9" w:rsidP="009244C9">
      <w:pPr>
        <w:jc w:val="center"/>
      </w:pPr>
      <w:r>
        <w:rPr>
          <w:rFonts w:hint="eastAsia"/>
        </w:rPr>
        <w:t>拆分状态、透明状态</w:t>
      </w:r>
    </w:p>
    <w:p w:rsidR="009244C9" w:rsidRDefault="009244C9" w:rsidP="009244C9">
      <w:pPr>
        <w:jc w:val="center"/>
      </w:pPr>
      <w:r>
        <w:rPr>
          <w:noProof/>
        </w:rPr>
        <w:lastRenderedPageBreak/>
        <w:drawing>
          <wp:inline distT="0" distB="0" distL="114300" distR="114300">
            <wp:extent cx="5269230" cy="2962910"/>
            <wp:effectExtent l="0" t="0" r="3810" b="8890"/>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2" cstate="print"/>
                    <a:stretch>
                      <a:fillRect/>
                    </a:stretch>
                  </pic:blipFill>
                  <pic:spPr>
                    <a:xfrm>
                      <a:off x="0" y="0"/>
                      <a:ext cx="5269230" cy="2962910"/>
                    </a:xfrm>
                    <a:prstGeom prst="rect">
                      <a:avLst/>
                    </a:prstGeom>
                    <a:noFill/>
                    <a:ln>
                      <a:noFill/>
                    </a:ln>
                  </pic:spPr>
                </pic:pic>
              </a:graphicData>
            </a:graphic>
          </wp:inline>
        </w:drawing>
      </w:r>
    </w:p>
    <w:p w:rsidR="009244C9" w:rsidRDefault="009244C9" w:rsidP="009244C9">
      <w:pPr>
        <w:jc w:val="center"/>
      </w:pPr>
      <w:r>
        <w:rPr>
          <w:rFonts w:hint="eastAsia"/>
        </w:rPr>
        <w:t>单独显示</w:t>
      </w:r>
    </w:p>
    <w:p w:rsidR="009244C9" w:rsidRDefault="009244C9" w:rsidP="009244C9">
      <w:pPr>
        <w:numPr>
          <w:ilvl w:val="0"/>
          <w:numId w:val="7"/>
        </w:numPr>
      </w:pPr>
      <w:r>
        <w:rPr>
          <w:rFonts w:hint="eastAsia"/>
        </w:rPr>
        <w:t>多选模型，对多个模型进行选中，可进行多个模型状态调整（隐藏、透明）。</w:t>
      </w:r>
    </w:p>
    <w:p w:rsidR="009244C9" w:rsidRDefault="009244C9" w:rsidP="009244C9">
      <w:r>
        <w:rPr>
          <w:noProof/>
        </w:rPr>
        <w:drawing>
          <wp:inline distT="0" distB="0" distL="114300" distR="114300">
            <wp:extent cx="5266690" cy="2932430"/>
            <wp:effectExtent l="0" t="0" r="6350" b="889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3" cstate="print"/>
                    <a:stretch>
                      <a:fillRect/>
                    </a:stretch>
                  </pic:blipFill>
                  <pic:spPr>
                    <a:xfrm>
                      <a:off x="0" y="0"/>
                      <a:ext cx="5266690" cy="2932430"/>
                    </a:xfrm>
                    <a:prstGeom prst="rect">
                      <a:avLst/>
                    </a:prstGeom>
                    <a:noFill/>
                    <a:ln>
                      <a:noFill/>
                    </a:ln>
                  </pic:spPr>
                </pic:pic>
              </a:graphicData>
            </a:graphic>
          </wp:inline>
        </w:drawing>
      </w:r>
    </w:p>
    <w:p w:rsidR="009244C9" w:rsidRDefault="009244C9" w:rsidP="009244C9">
      <w:pPr>
        <w:jc w:val="center"/>
      </w:pPr>
      <w:r>
        <w:rPr>
          <w:rFonts w:hint="eastAsia"/>
        </w:rPr>
        <w:t>选中多个模型</w:t>
      </w:r>
    </w:p>
    <w:p w:rsidR="009244C9" w:rsidRDefault="009244C9" w:rsidP="009244C9">
      <w:pPr>
        <w:numPr>
          <w:ilvl w:val="0"/>
          <w:numId w:val="7"/>
        </w:numPr>
      </w:pPr>
      <w:r>
        <w:rPr>
          <w:rFonts w:hint="eastAsia"/>
        </w:rPr>
        <w:t>书签功能，对操作后模型状态进行保存，生成书签，在第二次讲解或学习的时候，点击书签即可快速调出。方便教学学习使用。</w:t>
      </w:r>
    </w:p>
    <w:p w:rsidR="009244C9" w:rsidRDefault="009244C9" w:rsidP="009244C9">
      <w:r>
        <w:rPr>
          <w:noProof/>
        </w:rPr>
        <w:lastRenderedPageBreak/>
        <w:drawing>
          <wp:inline distT="0" distB="0" distL="114300" distR="114300">
            <wp:extent cx="5257165" cy="2978150"/>
            <wp:effectExtent l="0" t="0" r="635" b="8890"/>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4" cstate="print"/>
                    <a:stretch>
                      <a:fillRect/>
                    </a:stretch>
                  </pic:blipFill>
                  <pic:spPr>
                    <a:xfrm>
                      <a:off x="0" y="0"/>
                      <a:ext cx="5257165" cy="2978150"/>
                    </a:xfrm>
                    <a:prstGeom prst="rect">
                      <a:avLst/>
                    </a:prstGeom>
                    <a:noFill/>
                    <a:ln>
                      <a:noFill/>
                    </a:ln>
                  </pic:spPr>
                </pic:pic>
              </a:graphicData>
            </a:graphic>
          </wp:inline>
        </w:drawing>
      </w:r>
    </w:p>
    <w:p w:rsidR="009244C9" w:rsidRDefault="009244C9" w:rsidP="009244C9">
      <w:pPr>
        <w:jc w:val="center"/>
      </w:pPr>
      <w:r>
        <w:rPr>
          <w:rFonts w:hint="eastAsia"/>
        </w:rPr>
        <w:t>书签功能</w:t>
      </w:r>
    </w:p>
    <w:p w:rsidR="009244C9" w:rsidRDefault="009244C9" w:rsidP="009244C9">
      <w:pPr>
        <w:numPr>
          <w:ilvl w:val="0"/>
          <w:numId w:val="7"/>
        </w:numPr>
      </w:pPr>
      <w:r>
        <w:rPr>
          <w:rFonts w:hint="eastAsia"/>
        </w:rPr>
        <w:t>重置模型，点击重置恢复至模型初始状态。</w:t>
      </w:r>
    </w:p>
    <w:p w:rsidR="009244C9" w:rsidRDefault="009244C9" w:rsidP="009244C9">
      <w:pPr>
        <w:numPr>
          <w:ilvl w:val="0"/>
          <w:numId w:val="7"/>
        </w:numPr>
      </w:pPr>
      <w:r>
        <w:rPr>
          <w:rFonts w:hint="eastAsia"/>
        </w:rPr>
        <w:t>一键模型自动旋转，水平方向顺时针旋转，动态观察器官位置关系。</w:t>
      </w:r>
    </w:p>
    <w:p w:rsidR="009244C9" w:rsidRDefault="009244C9" w:rsidP="009244C9">
      <w:r>
        <w:rPr>
          <w:noProof/>
        </w:rPr>
        <w:drawing>
          <wp:inline distT="0" distB="0" distL="114300" distR="114300">
            <wp:extent cx="5273040" cy="2996565"/>
            <wp:effectExtent l="0" t="0" r="0" b="5715"/>
            <wp:docPr id="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15" cstate="print"/>
                    <a:stretch>
                      <a:fillRect/>
                    </a:stretch>
                  </pic:blipFill>
                  <pic:spPr>
                    <a:xfrm>
                      <a:off x="0" y="0"/>
                      <a:ext cx="5273040" cy="2996565"/>
                    </a:xfrm>
                    <a:prstGeom prst="rect">
                      <a:avLst/>
                    </a:prstGeom>
                    <a:noFill/>
                    <a:ln>
                      <a:noFill/>
                    </a:ln>
                  </pic:spPr>
                </pic:pic>
              </a:graphicData>
            </a:graphic>
          </wp:inline>
        </w:drawing>
      </w:r>
    </w:p>
    <w:p w:rsidR="009244C9" w:rsidRDefault="009244C9" w:rsidP="009244C9">
      <w:pPr>
        <w:jc w:val="center"/>
      </w:pPr>
      <w:r>
        <w:rPr>
          <w:rFonts w:hint="eastAsia"/>
        </w:rPr>
        <w:t>自动旋转</w:t>
      </w:r>
    </w:p>
    <w:p w:rsidR="009244C9" w:rsidRDefault="009244C9" w:rsidP="009244C9">
      <w:pPr>
        <w:numPr>
          <w:ilvl w:val="0"/>
          <w:numId w:val="6"/>
        </w:numPr>
        <w:rPr>
          <w:rStyle w:val="a7"/>
          <w:rFonts w:ascii="宋体" w:hAnsi="宋体" w:cs="宋体"/>
          <w:color w:val="000000"/>
          <w:sz w:val="24"/>
          <w:shd w:val="clear" w:color="auto" w:fill="FFFFFF"/>
        </w:rPr>
      </w:pPr>
      <w:r>
        <w:rPr>
          <w:rStyle w:val="a7"/>
          <w:rFonts w:ascii="宋体" w:hAnsi="宋体" w:cs="宋体" w:hint="eastAsia"/>
          <w:color w:val="000000"/>
          <w:sz w:val="24"/>
          <w:szCs w:val="24"/>
          <w:shd w:val="clear" w:color="auto" w:fill="FFFFFF"/>
        </w:rPr>
        <w:t>呼吸系统解剖实验简介</w:t>
      </w:r>
    </w:p>
    <w:p w:rsidR="009244C9" w:rsidRDefault="009244C9" w:rsidP="009244C9">
      <w:r>
        <w:rPr>
          <w:rFonts w:hint="eastAsia"/>
        </w:rPr>
        <w:t>1</w:t>
      </w:r>
      <w:r>
        <w:rPr>
          <w:rFonts w:hint="eastAsia"/>
        </w:rPr>
        <w:t>、点击“呼吸系统全貌”模块，介绍呼吸系统在人体中的位置关系，包含的器官、中英文标注、中文解释。</w:t>
      </w:r>
    </w:p>
    <w:p w:rsidR="009244C9" w:rsidRDefault="009244C9" w:rsidP="009244C9">
      <w:r>
        <w:rPr>
          <w:noProof/>
        </w:rPr>
        <w:lastRenderedPageBreak/>
        <w:drawing>
          <wp:inline distT="0" distB="0" distL="114300" distR="114300">
            <wp:extent cx="5262245" cy="2915920"/>
            <wp:effectExtent l="0" t="0" r="10795" b="1016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6" cstate="print"/>
                    <a:stretch>
                      <a:fillRect/>
                    </a:stretch>
                  </pic:blipFill>
                  <pic:spPr>
                    <a:xfrm>
                      <a:off x="0" y="0"/>
                      <a:ext cx="5262245" cy="2915920"/>
                    </a:xfrm>
                    <a:prstGeom prst="rect">
                      <a:avLst/>
                    </a:prstGeom>
                    <a:noFill/>
                    <a:ln>
                      <a:noFill/>
                    </a:ln>
                  </pic:spPr>
                </pic:pic>
              </a:graphicData>
            </a:graphic>
          </wp:inline>
        </w:drawing>
      </w:r>
    </w:p>
    <w:p w:rsidR="009244C9" w:rsidRDefault="009244C9" w:rsidP="009244C9">
      <w:pPr>
        <w:numPr>
          <w:ilvl w:val="0"/>
          <w:numId w:val="8"/>
        </w:numPr>
      </w:pPr>
      <w:r>
        <w:rPr>
          <w:rFonts w:hint="eastAsia"/>
        </w:rPr>
        <w:t>观察呼吸系统器官的组成及从上到下的顺序。通过鼠标（或触屏）可对虚拟模型进行操作，单击鼠标左键平移，对模型进行</w:t>
      </w:r>
      <w:r>
        <w:rPr>
          <w:rFonts w:hint="eastAsia"/>
        </w:rPr>
        <w:t>360</w:t>
      </w:r>
      <w:r>
        <w:rPr>
          <w:rFonts w:hint="eastAsia"/>
        </w:rPr>
        <w:t>°旋转操作；单击鼠标右键对模型进行平移操作；滚轮放大或缩小模型。</w:t>
      </w:r>
    </w:p>
    <w:p w:rsidR="009244C9" w:rsidRDefault="009244C9" w:rsidP="009244C9">
      <w:r>
        <w:rPr>
          <w:noProof/>
        </w:rPr>
        <w:drawing>
          <wp:inline distT="0" distB="0" distL="114300" distR="114300">
            <wp:extent cx="5269230" cy="2942590"/>
            <wp:effectExtent l="0" t="0" r="3810" b="13970"/>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7" cstate="print"/>
                    <a:stretch>
                      <a:fillRect/>
                    </a:stretch>
                  </pic:blipFill>
                  <pic:spPr>
                    <a:xfrm>
                      <a:off x="0" y="0"/>
                      <a:ext cx="5269230" cy="2942590"/>
                    </a:xfrm>
                    <a:prstGeom prst="rect">
                      <a:avLst/>
                    </a:prstGeom>
                    <a:noFill/>
                    <a:ln>
                      <a:noFill/>
                    </a:ln>
                  </pic:spPr>
                </pic:pic>
              </a:graphicData>
            </a:graphic>
          </wp:inline>
        </w:drawing>
      </w:r>
    </w:p>
    <w:p w:rsidR="009244C9" w:rsidRDefault="009244C9" w:rsidP="009244C9">
      <w:pPr>
        <w:numPr>
          <w:ilvl w:val="0"/>
          <w:numId w:val="8"/>
        </w:numPr>
      </w:pPr>
      <w:r>
        <w:rPr>
          <w:rFonts w:hint="eastAsia"/>
        </w:rPr>
        <w:t>鼠标左键点击模型，查看详细信息，学习解剖结构特征，口鼻、咽喉部、器官、肺部等形态和解剖学知识。</w:t>
      </w:r>
    </w:p>
    <w:p w:rsidR="009244C9" w:rsidRDefault="009244C9" w:rsidP="009244C9">
      <w:r>
        <w:rPr>
          <w:noProof/>
        </w:rPr>
        <w:lastRenderedPageBreak/>
        <w:drawing>
          <wp:inline distT="0" distB="0" distL="114300" distR="114300">
            <wp:extent cx="5257800" cy="2872105"/>
            <wp:effectExtent l="0" t="0" r="0" b="825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8" cstate="print"/>
                    <a:stretch>
                      <a:fillRect/>
                    </a:stretch>
                  </pic:blipFill>
                  <pic:spPr>
                    <a:xfrm>
                      <a:off x="0" y="0"/>
                      <a:ext cx="5257800" cy="2872105"/>
                    </a:xfrm>
                    <a:prstGeom prst="rect">
                      <a:avLst/>
                    </a:prstGeom>
                    <a:noFill/>
                    <a:ln>
                      <a:noFill/>
                    </a:ln>
                  </pic:spPr>
                </pic:pic>
              </a:graphicData>
            </a:graphic>
          </wp:inline>
        </w:drawing>
      </w:r>
    </w:p>
    <w:p w:rsidR="009244C9" w:rsidRDefault="009244C9" w:rsidP="009244C9">
      <w:r>
        <w:rPr>
          <w:rFonts w:hint="eastAsia"/>
        </w:rPr>
        <w:t>4</w:t>
      </w:r>
      <w:r>
        <w:rPr>
          <w:rFonts w:hint="eastAsia"/>
        </w:rPr>
        <w:t>、模型的隐藏、透明及拆分，左侧功能按钮可对模型进行操作，点击“隐藏”按钮选择需要隐藏的模型，查看深层的解剖结构；点击“透明”选择需要透明的结构，查看相邻结构之间关系而不被遮挡；点击“拆分”，可拆出单独需要的模型结构，方便模型观察学习；点击“隐藏其他”隐藏未选中的模型；点击“单独显示”放大并显示单独模型。</w:t>
      </w:r>
    </w:p>
    <w:p w:rsidR="009244C9" w:rsidRDefault="009244C9" w:rsidP="009244C9">
      <w:r>
        <w:rPr>
          <w:noProof/>
        </w:rPr>
        <w:drawing>
          <wp:inline distT="0" distB="0" distL="114300" distR="114300">
            <wp:extent cx="5273675" cy="2971800"/>
            <wp:effectExtent l="0" t="0" r="14605" b="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9" cstate="print"/>
                    <a:stretch>
                      <a:fillRect/>
                    </a:stretch>
                  </pic:blipFill>
                  <pic:spPr>
                    <a:xfrm>
                      <a:off x="0" y="0"/>
                      <a:ext cx="5273675" cy="2971800"/>
                    </a:xfrm>
                    <a:prstGeom prst="rect">
                      <a:avLst/>
                    </a:prstGeom>
                    <a:noFill/>
                    <a:ln>
                      <a:noFill/>
                    </a:ln>
                  </pic:spPr>
                </pic:pic>
              </a:graphicData>
            </a:graphic>
          </wp:inline>
        </w:drawing>
      </w:r>
    </w:p>
    <w:p w:rsidR="009244C9" w:rsidRDefault="009244C9" w:rsidP="009244C9">
      <w:r>
        <w:rPr>
          <w:rFonts w:hint="eastAsia"/>
        </w:rPr>
        <w:t>5</w:t>
      </w:r>
      <w:r>
        <w:rPr>
          <w:rFonts w:hint="eastAsia"/>
        </w:rPr>
        <w:t>、多选模型，对多个模型进行选中，可进行多个模型状态调整（隐藏、透明）。（此功能同消化系统）</w:t>
      </w:r>
    </w:p>
    <w:p w:rsidR="009244C9" w:rsidRDefault="009244C9" w:rsidP="009244C9">
      <w:r>
        <w:rPr>
          <w:rFonts w:hint="eastAsia"/>
        </w:rPr>
        <w:t>6</w:t>
      </w:r>
      <w:r>
        <w:rPr>
          <w:rFonts w:hint="eastAsia"/>
        </w:rPr>
        <w:t>、书签功能，对操作后模型状态进行保存，生成书签，在第二次讲解或学习的时候，点击书签即可快速调出。方便教学学习使用。（此功能同消化系统）</w:t>
      </w:r>
    </w:p>
    <w:p w:rsidR="009244C9" w:rsidRDefault="009244C9" w:rsidP="009244C9">
      <w:r>
        <w:rPr>
          <w:rFonts w:hint="eastAsia"/>
        </w:rPr>
        <w:t>7</w:t>
      </w:r>
      <w:r>
        <w:rPr>
          <w:rFonts w:hint="eastAsia"/>
        </w:rPr>
        <w:t>、重置模型，点击重置恢复至模型初始状态。（此功能同消化系统）</w:t>
      </w:r>
    </w:p>
    <w:p w:rsidR="009244C9" w:rsidRDefault="009244C9" w:rsidP="009244C9">
      <w:r>
        <w:rPr>
          <w:rFonts w:hint="eastAsia"/>
        </w:rPr>
        <w:t>8</w:t>
      </w:r>
      <w:r>
        <w:rPr>
          <w:rFonts w:hint="eastAsia"/>
        </w:rPr>
        <w:t>、一键模型自动旋转，水平方向顺时针旋转，动态观察器官位置关系。（此功能同消化系统）</w:t>
      </w:r>
    </w:p>
    <w:p w:rsidR="009244C9" w:rsidRDefault="009244C9" w:rsidP="009244C9"/>
    <w:p w:rsidR="009244C9" w:rsidRDefault="009244C9" w:rsidP="009244C9">
      <w:pPr>
        <w:numPr>
          <w:ilvl w:val="0"/>
          <w:numId w:val="6"/>
        </w:numPr>
      </w:pPr>
      <w:r>
        <w:rPr>
          <w:rStyle w:val="a7"/>
          <w:rFonts w:ascii="宋体" w:hAnsi="宋体" w:cs="宋体" w:hint="eastAsia"/>
          <w:color w:val="000000"/>
          <w:szCs w:val="21"/>
          <w:shd w:val="clear" w:color="auto" w:fill="FFFFFF"/>
        </w:rPr>
        <w:t>泌尿系统解剖实验简介</w:t>
      </w:r>
    </w:p>
    <w:p w:rsidR="009244C9" w:rsidRDefault="009244C9" w:rsidP="009244C9">
      <w:pPr>
        <w:numPr>
          <w:ilvl w:val="0"/>
          <w:numId w:val="9"/>
        </w:numPr>
      </w:pPr>
      <w:r>
        <w:rPr>
          <w:rFonts w:hint="eastAsia"/>
        </w:rPr>
        <w:t>点击“泌尿系统全貌”模块，介绍泌尿系统在人体中的位置关系，包含的器官、中英文</w:t>
      </w:r>
      <w:r>
        <w:rPr>
          <w:rFonts w:hint="eastAsia"/>
        </w:rPr>
        <w:lastRenderedPageBreak/>
        <w:t>标注、中文解释。</w:t>
      </w:r>
    </w:p>
    <w:p w:rsidR="009244C9" w:rsidRDefault="009244C9" w:rsidP="009244C9">
      <w:r>
        <w:rPr>
          <w:noProof/>
        </w:rPr>
        <w:drawing>
          <wp:inline distT="0" distB="0" distL="114300" distR="114300">
            <wp:extent cx="5257800" cy="2680970"/>
            <wp:effectExtent l="0" t="0" r="0" b="1270"/>
            <wp:docPr id="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20" cstate="print"/>
                    <a:stretch>
                      <a:fillRect/>
                    </a:stretch>
                  </pic:blipFill>
                  <pic:spPr>
                    <a:xfrm>
                      <a:off x="0" y="0"/>
                      <a:ext cx="5257800" cy="2680970"/>
                    </a:xfrm>
                    <a:prstGeom prst="rect">
                      <a:avLst/>
                    </a:prstGeom>
                    <a:noFill/>
                    <a:ln>
                      <a:noFill/>
                    </a:ln>
                  </pic:spPr>
                </pic:pic>
              </a:graphicData>
            </a:graphic>
          </wp:inline>
        </w:drawing>
      </w:r>
    </w:p>
    <w:p w:rsidR="009244C9" w:rsidRDefault="009244C9" w:rsidP="009244C9">
      <w:pPr>
        <w:numPr>
          <w:ilvl w:val="0"/>
          <w:numId w:val="9"/>
        </w:numPr>
      </w:pPr>
      <w:r>
        <w:rPr>
          <w:rFonts w:hint="eastAsia"/>
        </w:rPr>
        <w:t>观察泌尿器官的组成及从上到下的顺序。通过鼠标（或触屏）可对虚拟模型进行操作，单击鼠标左键平移，对模型进行</w:t>
      </w:r>
      <w:r>
        <w:rPr>
          <w:rFonts w:hint="eastAsia"/>
        </w:rPr>
        <w:t>360</w:t>
      </w:r>
      <w:r>
        <w:rPr>
          <w:rFonts w:hint="eastAsia"/>
        </w:rPr>
        <w:t>°旋转操作；单击鼠标右键对模型进行平移操作；滚轮放大或缩小模型。</w:t>
      </w:r>
    </w:p>
    <w:p w:rsidR="009244C9" w:rsidRDefault="009244C9" w:rsidP="009244C9">
      <w:pPr>
        <w:numPr>
          <w:ilvl w:val="0"/>
          <w:numId w:val="9"/>
        </w:numPr>
      </w:pPr>
      <w:r>
        <w:rPr>
          <w:rFonts w:hint="eastAsia"/>
        </w:rPr>
        <w:t>鼠标左键点击模型，查看详细信息，学习解剖结构特征，肾脏、输尿管、膀胱等形态和解剖学知识。</w:t>
      </w:r>
    </w:p>
    <w:p w:rsidR="009244C9" w:rsidRDefault="009244C9" w:rsidP="009244C9">
      <w:r>
        <w:rPr>
          <w:noProof/>
        </w:rPr>
        <w:drawing>
          <wp:inline distT="0" distB="0" distL="114300" distR="114300">
            <wp:extent cx="5263515" cy="3212465"/>
            <wp:effectExtent l="0" t="0" r="9525" b="3175"/>
            <wp:docPr id="3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21" cstate="print"/>
                    <a:stretch>
                      <a:fillRect/>
                    </a:stretch>
                  </pic:blipFill>
                  <pic:spPr>
                    <a:xfrm>
                      <a:off x="0" y="0"/>
                      <a:ext cx="5263515" cy="3212465"/>
                    </a:xfrm>
                    <a:prstGeom prst="rect">
                      <a:avLst/>
                    </a:prstGeom>
                    <a:noFill/>
                    <a:ln>
                      <a:noFill/>
                    </a:ln>
                  </pic:spPr>
                </pic:pic>
              </a:graphicData>
            </a:graphic>
          </wp:inline>
        </w:drawing>
      </w:r>
    </w:p>
    <w:p w:rsidR="009244C9" w:rsidRDefault="009244C9" w:rsidP="009244C9">
      <w:r>
        <w:rPr>
          <w:rFonts w:hint="eastAsia"/>
        </w:rPr>
        <w:t>4</w:t>
      </w:r>
      <w:r>
        <w:rPr>
          <w:rFonts w:hint="eastAsia"/>
        </w:rPr>
        <w:t>、模型的隐藏、透明及拆分，左侧功能按钮可对模型进行操作，点击“隐藏”按钮选择需要隐藏的模型，查看深层的解剖结构；点击“透明”选择需要透明的结构，查看相邻结构之间关系而不被遮挡；点击“拆分”，可拆出单独需要的模型结构，方便模型观察学习；点击“隐藏其他”隐藏未选中的模型；点击“单独显示”放大并显示单独模型。</w:t>
      </w:r>
    </w:p>
    <w:p w:rsidR="009244C9" w:rsidRDefault="009244C9" w:rsidP="009244C9">
      <w:r>
        <w:rPr>
          <w:noProof/>
        </w:rPr>
        <w:lastRenderedPageBreak/>
        <w:drawing>
          <wp:inline distT="0" distB="0" distL="114300" distR="114300">
            <wp:extent cx="5266690" cy="2955925"/>
            <wp:effectExtent l="0" t="0" r="6350" b="635"/>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22" cstate="print"/>
                    <a:stretch>
                      <a:fillRect/>
                    </a:stretch>
                  </pic:blipFill>
                  <pic:spPr>
                    <a:xfrm>
                      <a:off x="0" y="0"/>
                      <a:ext cx="5266690" cy="2955925"/>
                    </a:xfrm>
                    <a:prstGeom prst="rect">
                      <a:avLst/>
                    </a:prstGeom>
                    <a:noFill/>
                    <a:ln>
                      <a:noFill/>
                    </a:ln>
                  </pic:spPr>
                </pic:pic>
              </a:graphicData>
            </a:graphic>
          </wp:inline>
        </w:drawing>
      </w:r>
    </w:p>
    <w:p w:rsidR="009244C9" w:rsidRDefault="009244C9" w:rsidP="009244C9">
      <w:r>
        <w:rPr>
          <w:rFonts w:hint="eastAsia"/>
        </w:rPr>
        <w:t>5</w:t>
      </w:r>
      <w:r>
        <w:rPr>
          <w:rFonts w:hint="eastAsia"/>
        </w:rPr>
        <w:t>、多选模型，对多个模型进行选中，可进行多个模型状态调整（隐藏、透明）。（此功能同消化系统）</w:t>
      </w:r>
    </w:p>
    <w:p w:rsidR="009244C9" w:rsidRDefault="009244C9" w:rsidP="009244C9">
      <w:r>
        <w:rPr>
          <w:rFonts w:hint="eastAsia"/>
        </w:rPr>
        <w:t>6</w:t>
      </w:r>
      <w:r>
        <w:rPr>
          <w:rFonts w:hint="eastAsia"/>
        </w:rPr>
        <w:t>、书签功能，对操作后模型状态进行保存，生成书签，在第二次讲解或学习的时候，点击书签即可快速调出。方便教学学习使用。（此功能同消化系统）</w:t>
      </w:r>
    </w:p>
    <w:p w:rsidR="009244C9" w:rsidRDefault="009244C9" w:rsidP="009244C9">
      <w:pPr>
        <w:rPr>
          <w:rStyle w:val="a7"/>
          <w:rFonts w:ascii="宋体" w:hAnsi="宋体" w:cs="宋体"/>
          <w:color w:val="000000"/>
          <w:szCs w:val="21"/>
          <w:shd w:val="clear" w:color="auto" w:fill="FFFFFF"/>
        </w:rPr>
      </w:pPr>
      <w:r>
        <w:rPr>
          <w:rFonts w:hint="eastAsia"/>
        </w:rPr>
        <w:t>7</w:t>
      </w:r>
      <w:r>
        <w:rPr>
          <w:rFonts w:hint="eastAsia"/>
        </w:rPr>
        <w:t>、重置模型，点击重置恢复至模型初始状态。（此功能同消化系统）</w:t>
      </w:r>
    </w:p>
    <w:p w:rsidR="009244C9" w:rsidRDefault="009244C9" w:rsidP="009244C9">
      <w:r>
        <w:rPr>
          <w:rStyle w:val="a7"/>
          <w:rFonts w:ascii="宋体" w:hAnsi="宋体" w:cs="宋体" w:hint="eastAsia"/>
          <w:color w:val="000000"/>
          <w:szCs w:val="21"/>
          <w:shd w:val="clear" w:color="auto" w:fill="FFFFFF"/>
        </w:rPr>
        <w:t>8、</w:t>
      </w:r>
      <w:r>
        <w:rPr>
          <w:rFonts w:hint="eastAsia"/>
        </w:rPr>
        <w:t>一键模型自动旋转，水平方向顺时针旋转，动态观察器官位置关系。（此功能同消化系统）</w:t>
      </w:r>
    </w:p>
    <w:p w:rsidR="009244C9" w:rsidRDefault="009244C9" w:rsidP="009244C9">
      <w:pPr>
        <w:rPr>
          <w:rStyle w:val="a7"/>
          <w:rFonts w:ascii="宋体" w:hAnsi="宋体" w:cs="宋体"/>
          <w:color w:val="000000"/>
          <w:szCs w:val="21"/>
          <w:shd w:val="clear" w:color="auto" w:fill="FFFFFF"/>
        </w:rPr>
      </w:pPr>
    </w:p>
    <w:p w:rsidR="009244C9" w:rsidRDefault="009244C9" w:rsidP="009244C9">
      <w:pPr>
        <w:numPr>
          <w:ilvl w:val="0"/>
          <w:numId w:val="6"/>
        </w:numPr>
        <w:rPr>
          <w:rStyle w:val="a7"/>
          <w:rFonts w:ascii="宋体" w:hAnsi="宋体" w:cs="宋体"/>
          <w:color w:val="000000"/>
          <w:sz w:val="24"/>
          <w:shd w:val="clear" w:color="auto" w:fill="FFFFFF"/>
        </w:rPr>
      </w:pPr>
      <w:r>
        <w:rPr>
          <w:rStyle w:val="a7"/>
          <w:rFonts w:ascii="宋体" w:hAnsi="宋体" w:cs="宋体" w:hint="eastAsia"/>
          <w:color w:val="000000"/>
          <w:sz w:val="24"/>
          <w:szCs w:val="24"/>
          <w:shd w:val="clear" w:color="auto" w:fill="FFFFFF"/>
        </w:rPr>
        <w:t>生殖系统解剖实验简介</w:t>
      </w:r>
    </w:p>
    <w:p w:rsidR="009244C9" w:rsidRDefault="009244C9" w:rsidP="009244C9">
      <w:pPr>
        <w:numPr>
          <w:ilvl w:val="0"/>
          <w:numId w:val="10"/>
        </w:numPr>
      </w:pPr>
      <w:r>
        <w:rPr>
          <w:rFonts w:hint="eastAsia"/>
        </w:rPr>
        <w:t>男女生殖系统，点击“男性生殖全貌”“女性生殖全貌”模块，生殖系统在人体中的位置关系，包含的器官、中英文标注、中文解释。</w:t>
      </w:r>
    </w:p>
    <w:p w:rsidR="009244C9" w:rsidRDefault="009244C9" w:rsidP="009244C9">
      <w:r>
        <w:rPr>
          <w:noProof/>
        </w:rPr>
        <w:drawing>
          <wp:inline distT="0" distB="0" distL="114300" distR="114300">
            <wp:extent cx="5266690" cy="2962910"/>
            <wp:effectExtent l="0" t="0" r="6350" b="8890"/>
            <wp:docPr id="4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23" cstate="print"/>
                    <a:stretch>
                      <a:fillRect/>
                    </a:stretch>
                  </pic:blipFill>
                  <pic:spPr>
                    <a:xfrm>
                      <a:off x="0" y="0"/>
                      <a:ext cx="5266690" cy="2962910"/>
                    </a:xfrm>
                    <a:prstGeom prst="rect">
                      <a:avLst/>
                    </a:prstGeom>
                    <a:noFill/>
                    <a:ln>
                      <a:noFill/>
                    </a:ln>
                  </pic:spPr>
                </pic:pic>
              </a:graphicData>
            </a:graphic>
          </wp:inline>
        </w:drawing>
      </w:r>
    </w:p>
    <w:p w:rsidR="009244C9" w:rsidRDefault="009244C9" w:rsidP="009244C9">
      <w:r>
        <w:rPr>
          <w:noProof/>
        </w:rPr>
        <w:lastRenderedPageBreak/>
        <w:drawing>
          <wp:inline distT="0" distB="0" distL="114300" distR="114300">
            <wp:extent cx="5266690" cy="2962910"/>
            <wp:effectExtent l="0" t="0" r="6350" b="8890"/>
            <wp:docPr id="4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24" cstate="print"/>
                    <a:stretch>
                      <a:fillRect/>
                    </a:stretch>
                  </pic:blipFill>
                  <pic:spPr>
                    <a:xfrm>
                      <a:off x="0" y="0"/>
                      <a:ext cx="5266690" cy="2962910"/>
                    </a:xfrm>
                    <a:prstGeom prst="rect">
                      <a:avLst/>
                    </a:prstGeom>
                    <a:noFill/>
                    <a:ln>
                      <a:noFill/>
                    </a:ln>
                  </pic:spPr>
                </pic:pic>
              </a:graphicData>
            </a:graphic>
          </wp:inline>
        </w:drawing>
      </w:r>
    </w:p>
    <w:p w:rsidR="009244C9" w:rsidRDefault="009244C9" w:rsidP="009244C9">
      <w:r>
        <w:rPr>
          <w:rFonts w:hint="eastAsia"/>
        </w:rPr>
        <w:t>2</w:t>
      </w:r>
      <w:r>
        <w:rPr>
          <w:rFonts w:hint="eastAsia"/>
        </w:rPr>
        <w:t>、观察生殖器官的组成及从上到下的顺序。通过鼠标（或触屏）可对虚拟模型进行操作，单击鼠标左键平移，对模型进行</w:t>
      </w:r>
      <w:r>
        <w:rPr>
          <w:rFonts w:hint="eastAsia"/>
        </w:rPr>
        <w:t>360</w:t>
      </w:r>
      <w:r>
        <w:rPr>
          <w:rFonts w:hint="eastAsia"/>
        </w:rPr>
        <w:t>°旋转操作；单击鼠标右键对模型进行平移操作；滚轮放大或缩小模型。</w:t>
      </w:r>
    </w:p>
    <w:p w:rsidR="009244C9" w:rsidRDefault="009244C9" w:rsidP="009244C9">
      <w:r>
        <w:rPr>
          <w:rFonts w:hint="eastAsia"/>
        </w:rPr>
        <w:t>3</w:t>
      </w:r>
      <w:r>
        <w:rPr>
          <w:rFonts w:hint="eastAsia"/>
        </w:rPr>
        <w:t>、鼠标左键点击模型，查看详细信息，学习解剖结构特征，男女生殖器官等形态和解剖学知识。</w:t>
      </w:r>
      <w:r>
        <w:rPr>
          <w:noProof/>
        </w:rPr>
        <w:drawing>
          <wp:inline distT="0" distB="0" distL="114300" distR="114300">
            <wp:extent cx="5266690" cy="2962910"/>
            <wp:effectExtent l="0" t="0" r="6350" b="8890"/>
            <wp:docPr id="4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pic:cNvPicPr>
                  </pic:nvPicPr>
                  <pic:blipFill>
                    <a:blip r:embed="rId25" cstate="print"/>
                    <a:stretch>
                      <a:fillRect/>
                    </a:stretch>
                  </pic:blipFill>
                  <pic:spPr>
                    <a:xfrm>
                      <a:off x="0" y="0"/>
                      <a:ext cx="5266690" cy="2962910"/>
                    </a:xfrm>
                    <a:prstGeom prst="rect">
                      <a:avLst/>
                    </a:prstGeom>
                    <a:noFill/>
                    <a:ln>
                      <a:noFill/>
                    </a:ln>
                  </pic:spPr>
                </pic:pic>
              </a:graphicData>
            </a:graphic>
          </wp:inline>
        </w:drawing>
      </w:r>
    </w:p>
    <w:p w:rsidR="009244C9" w:rsidRDefault="009244C9" w:rsidP="009244C9">
      <w:r>
        <w:rPr>
          <w:rFonts w:hint="eastAsia"/>
        </w:rPr>
        <w:t>4</w:t>
      </w:r>
      <w:r>
        <w:rPr>
          <w:rFonts w:hint="eastAsia"/>
        </w:rPr>
        <w:t>、模型的隐藏、透明及拆分，左侧功能按钮可对模型进行操作，点击“隐藏”按钮选择需要隐藏的模型，查看深层的解剖结构；点击“透明”选择需要透明的结构，查看相邻结构之间关系而不被遮挡；点击“拆分”，可拆出单独需要的模型结构，方便模型观察学习；点击“隐藏其他”隐藏未选中的模型；点击“单独显示”放大并显示单独模型。</w:t>
      </w:r>
    </w:p>
    <w:p w:rsidR="009244C9" w:rsidRDefault="009244C9" w:rsidP="009244C9">
      <w:r>
        <w:rPr>
          <w:noProof/>
        </w:rPr>
        <w:lastRenderedPageBreak/>
        <w:drawing>
          <wp:inline distT="0" distB="0" distL="114300" distR="114300">
            <wp:extent cx="5266690" cy="2974975"/>
            <wp:effectExtent l="0" t="0" r="6350" b="12065"/>
            <wp:docPr id="4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26" cstate="print"/>
                    <a:stretch>
                      <a:fillRect/>
                    </a:stretch>
                  </pic:blipFill>
                  <pic:spPr>
                    <a:xfrm>
                      <a:off x="0" y="0"/>
                      <a:ext cx="5266690" cy="2974975"/>
                    </a:xfrm>
                    <a:prstGeom prst="rect">
                      <a:avLst/>
                    </a:prstGeom>
                    <a:noFill/>
                    <a:ln>
                      <a:noFill/>
                    </a:ln>
                  </pic:spPr>
                </pic:pic>
              </a:graphicData>
            </a:graphic>
          </wp:inline>
        </w:drawing>
      </w:r>
    </w:p>
    <w:p w:rsidR="009244C9" w:rsidRDefault="009244C9" w:rsidP="009244C9">
      <w:r>
        <w:rPr>
          <w:rFonts w:hint="eastAsia"/>
        </w:rPr>
        <w:t>5</w:t>
      </w:r>
      <w:r>
        <w:rPr>
          <w:rFonts w:hint="eastAsia"/>
        </w:rPr>
        <w:t>、多选模型，对多个模型进行选中，可进行多个模型状态调整（隐藏、透明）。（此功能同消化系统）</w:t>
      </w:r>
    </w:p>
    <w:p w:rsidR="009244C9" w:rsidRDefault="009244C9" w:rsidP="009244C9">
      <w:r>
        <w:rPr>
          <w:rFonts w:hint="eastAsia"/>
        </w:rPr>
        <w:t>6</w:t>
      </w:r>
      <w:r>
        <w:rPr>
          <w:rFonts w:hint="eastAsia"/>
        </w:rPr>
        <w:t>、书签功能，对操作后模型状态进行保存，生成书签，在第二次讲解或学习的时候，点击书签即可快速调出。方便教学学习使用。（此功能同消化系统）</w:t>
      </w:r>
    </w:p>
    <w:p w:rsidR="009244C9" w:rsidRDefault="009244C9" w:rsidP="009244C9">
      <w:r>
        <w:rPr>
          <w:rFonts w:hint="eastAsia"/>
        </w:rPr>
        <w:t>7</w:t>
      </w:r>
      <w:r>
        <w:rPr>
          <w:rFonts w:hint="eastAsia"/>
        </w:rPr>
        <w:t>、重置模型，点击重置恢复至模型初始状态。（此功能同消化系统）</w:t>
      </w:r>
    </w:p>
    <w:p w:rsidR="009244C9" w:rsidRDefault="009244C9" w:rsidP="009244C9">
      <w:r>
        <w:rPr>
          <w:rFonts w:hint="eastAsia"/>
        </w:rPr>
        <w:t>8</w:t>
      </w:r>
      <w:r>
        <w:rPr>
          <w:rFonts w:hint="eastAsia"/>
        </w:rPr>
        <w:t>、一键模型自动旋转，水平方向顺时针旋转，动态观察器官位置关系。（此功能同消化系统）</w:t>
      </w:r>
    </w:p>
    <w:p w:rsidR="009244C9" w:rsidRDefault="009244C9" w:rsidP="009244C9"/>
    <w:p w:rsidR="00216FC8" w:rsidRPr="005F3D26" w:rsidRDefault="00216FC8" w:rsidP="00216FC8">
      <w:pPr>
        <w:rPr>
          <w:rFonts w:hint="eastAsia"/>
          <w:b/>
          <w:sz w:val="32"/>
          <w:szCs w:val="32"/>
        </w:rPr>
      </w:pPr>
    </w:p>
    <w:sectPr w:rsidR="00216FC8" w:rsidRPr="005F3D26" w:rsidSect="008B224E">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新宋体">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1B92937"/>
    <w:multiLevelType w:val="singleLevel"/>
    <w:tmpl w:val="A1B92937"/>
    <w:lvl w:ilvl="0">
      <w:start w:val="1"/>
      <w:numFmt w:val="decimal"/>
      <w:suff w:val="nothing"/>
      <w:lvlText w:val="%1、"/>
      <w:lvlJc w:val="left"/>
    </w:lvl>
  </w:abstractNum>
  <w:abstractNum w:abstractNumId="1">
    <w:nsid w:val="EF52CD66"/>
    <w:multiLevelType w:val="singleLevel"/>
    <w:tmpl w:val="EF52CD66"/>
    <w:lvl w:ilvl="0">
      <w:start w:val="1"/>
      <w:numFmt w:val="decimal"/>
      <w:suff w:val="nothing"/>
      <w:lvlText w:val="（%1）"/>
      <w:lvlJc w:val="left"/>
    </w:lvl>
  </w:abstractNum>
  <w:abstractNum w:abstractNumId="2">
    <w:nsid w:val="02771EE0"/>
    <w:multiLevelType w:val="singleLevel"/>
    <w:tmpl w:val="02771EE0"/>
    <w:lvl w:ilvl="0">
      <w:start w:val="1"/>
      <w:numFmt w:val="decimal"/>
      <w:suff w:val="nothing"/>
      <w:lvlText w:val="%1、"/>
      <w:lvlJc w:val="left"/>
    </w:lvl>
  </w:abstractNum>
  <w:abstractNum w:abstractNumId="3">
    <w:nsid w:val="13BBD7E9"/>
    <w:multiLevelType w:val="singleLevel"/>
    <w:tmpl w:val="13BBD7E9"/>
    <w:lvl w:ilvl="0">
      <w:start w:val="1"/>
      <w:numFmt w:val="decimal"/>
      <w:lvlText w:val="%1)"/>
      <w:lvlJc w:val="left"/>
      <w:pPr>
        <w:ind w:left="425" w:hanging="425"/>
      </w:pPr>
      <w:rPr>
        <w:rFonts w:hint="default"/>
      </w:rPr>
    </w:lvl>
  </w:abstractNum>
  <w:abstractNum w:abstractNumId="4">
    <w:nsid w:val="23EA113E"/>
    <w:multiLevelType w:val="multilevel"/>
    <w:tmpl w:val="23EA113E"/>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
    <w:nsid w:val="610F3D38"/>
    <w:multiLevelType w:val="multilevel"/>
    <w:tmpl w:val="610F3D38"/>
    <w:lvl w:ilvl="0">
      <w:start w:val="1"/>
      <w:numFmt w:val="bullet"/>
      <w:lvlText w:val=""/>
      <w:lvlJc w:val="left"/>
      <w:pPr>
        <w:ind w:left="0" w:hanging="420"/>
      </w:pPr>
      <w:rPr>
        <w:rFonts w:ascii="Wingdings" w:hAnsi="Wingdings" w:hint="default"/>
      </w:rPr>
    </w:lvl>
    <w:lvl w:ilvl="1">
      <w:start w:val="1"/>
      <w:numFmt w:val="bullet"/>
      <w:lvlText w:val=""/>
      <w:lvlJc w:val="left"/>
      <w:pPr>
        <w:ind w:left="420" w:hanging="420"/>
      </w:pPr>
      <w:rPr>
        <w:rFonts w:ascii="Wingdings" w:hAnsi="Wingdings" w:hint="default"/>
      </w:rPr>
    </w:lvl>
    <w:lvl w:ilvl="2">
      <w:start w:val="1"/>
      <w:numFmt w:val="bullet"/>
      <w:lvlText w:val=""/>
      <w:lvlJc w:val="left"/>
      <w:pPr>
        <w:ind w:left="840" w:hanging="420"/>
      </w:pPr>
      <w:rPr>
        <w:rFonts w:ascii="Wingdings" w:hAnsi="Wingdings" w:hint="default"/>
      </w:rPr>
    </w:lvl>
    <w:lvl w:ilvl="3">
      <w:start w:val="1"/>
      <w:numFmt w:val="bullet"/>
      <w:lvlText w:val=""/>
      <w:lvlJc w:val="left"/>
      <w:pPr>
        <w:ind w:left="1260" w:hanging="420"/>
      </w:pPr>
      <w:rPr>
        <w:rFonts w:ascii="Wingdings" w:hAnsi="Wingdings" w:hint="default"/>
      </w:rPr>
    </w:lvl>
    <w:lvl w:ilvl="4">
      <w:start w:val="1"/>
      <w:numFmt w:val="bullet"/>
      <w:lvlText w:val=""/>
      <w:lvlJc w:val="left"/>
      <w:pPr>
        <w:ind w:left="1680" w:hanging="420"/>
      </w:pPr>
      <w:rPr>
        <w:rFonts w:ascii="Wingdings" w:hAnsi="Wingdings" w:hint="default"/>
      </w:rPr>
    </w:lvl>
    <w:lvl w:ilvl="5">
      <w:start w:val="1"/>
      <w:numFmt w:val="bullet"/>
      <w:lvlText w:val=""/>
      <w:lvlJc w:val="left"/>
      <w:pPr>
        <w:ind w:left="2100" w:hanging="420"/>
      </w:pPr>
      <w:rPr>
        <w:rFonts w:ascii="Wingdings" w:hAnsi="Wingdings" w:hint="default"/>
      </w:rPr>
    </w:lvl>
    <w:lvl w:ilvl="6">
      <w:start w:val="1"/>
      <w:numFmt w:val="bullet"/>
      <w:lvlText w:val=""/>
      <w:lvlJc w:val="left"/>
      <w:pPr>
        <w:ind w:left="2520" w:hanging="420"/>
      </w:pPr>
      <w:rPr>
        <w:rFonts w:ascii="Wingdings" w:hAnsi="Wingdings" w:hint="default"/>
      </w:rPr>
    </w:lvl>
    <w:lvl w:ilvl="7">
      <w:start w:val="1"/>
      <w:numFmt w:val="bullet"/>
      <w:lvlText w:val=""/>
      <w:lvlJc w:val="left"/>
      <w:pPr>
        <w:ind w:left="2940" w:hanging="420"/>
      </w:pPr>
      <w:rPr>
        <w:rFonts w:ascii="Wingdings" w:hAnsi="Wingdings" w:hint="default"/>
      </w:rPr>
    </w:lvl>
    <w:lvl w:ilvl="8">
      <w:start w:val="1"/>
      <w:numFmt w:val="bullet"/>
      <w:lvlText w:val=""/>
      <w:lvlJc w:val="left"/>
      <w:pPr>
        <w:ind w:left="3360" w:hanging="420"/>
      </w:pPr>
      <w:rPr>
        <w:rFonts w:ascii="Wingdings" w:hAnsi="Wingdings" w:hint="default"/>
      </w:rPr>
    </w:lvl>
  </w:abstractNum>
  <w:abstractNum w:abstractNumId="6">
    <w:nsid w:val="65CF05B5"/>
    <w:multiLevelType w:val="multilevel"/>
    <w:tmpl w:val="65CF05B5"/>
    <w:lvl w:ilvl="0">
      <w:start w:val="1"/>
      <w:numFmt w:val="decimal"/>
      <w:lvlText w:val="（%1）"/>
      <w:lvlJc w:val="left"/>
      <w:pPr>
        <w:ind w:left="987" w:hanging="420"/>
      </w:pPr>
      <w:rPr>
        <w:rFonts w:hint="default"/>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7">
    <w:nsid w:val="699C9714"/>
    <w:multiLevelType w:val="singleLevel"/>
    <w:tmpl w:val="699C9714"/>
    <w:lvl w:ilvl="0">
      <w:start w:val="1"/>
      <w:numFmt w:val="decimal"/>
      <w:suff w:val="space"/>
      <w:lvlText w:val="%1、"/>
      <w:lvlJc w:val="left"/>
    </w:lvl>
  </w:abstractNum>
  <w:abstractNum w:abstractNumId="8">
    <w:nsid w:val="71B740AC"/>
    <w:multiLevelType w:val="multilevel"/>
    <w:tmpl w:val="71B740AC"/>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9">
    <w:nsid w:val="7E63FEA4"/>
    <w:multiLevelType w:val="singleLevel"/>
    <w:tmpl w:val="7E63FEA4"/>
    <w:lvl w:ilvl="0">
      <w:start w:val="2"/>
      <w:numFmt w:val="decimal"/>
      <w:suff w:val="nothing"/>
      <w:lvlText w:val="%1、"/>
      <w:lvlJc w:val="left"/>
    </w:lvl>
  </w:abstractNum>
  <w:num w:numId="1">
    <w:abstractNumId w:val="4"/>
  </w:num>
  <w:num w:numId="2">
    <w:abstractNumId w:val="6"/>
  </w:num>
  <w:num w:numId="3">
    <w:abstractNumId w:val="5"/>
  </w:num>
  <w:num w:numId="4">
    <w:abstractNumId w:val="8"/>
  </w:num>
  <w:num w:numId="5">
    <w:abstractNumId w:val="3"/>
  </w:num>
  <w:num w:numId="6">
    <w:abstractNumId w:val="1"/>
  </w:num>
  <w:num w:numId="7">
    <w:abstractNumId w:val="2"/>
  </w:num>
  <w:num w:numId="8">
    <w:abstractNumId w:val="9"/>
  </w:num>
  <w:num w:numId="9">
    <w:abstractNumId w:val="7"/>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701861"/>
    <w:rsid w:val="00216FC8"/>
    <w:rsid w:val="005F3D26"/>
    <w:rsid w:val="00701861"/>
    <w:rsid w:val="008B224E"/>
    <w:rsid w:val="009244C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224E"/>
    <w:pPr>
      <w:widowControl w:val="0"/>
      <w:jc w:val="both"/>
    </w:pPr>
  </w:style>
  <w:style w:type="paragraph" w:styleId="1">
    <w:name w:val="heading 1"/>
    <w:basedOn w:val="a"/>
    <w:next w:val="a"/>
    <w:link w:val="1Char"/>
    <w:qFormat/>
    <w:rsid w:val="00701861"/>
    <w:pPr>
      <w:keepNext/>
      <w:keepLines/>
      <w:widowControl/>
      <w:numPr>
        <w:numId w:val="1"/>
      </w:numPr>
      <w:spacing w:before="340" w:after="330" w:line="578" w:lineRule="auto"/>
      <w:jc w:val="left"/>
      <w:outlineLvl w:val="0"/>
    </w:pPr>
    <w:rPr>
      <w:rFonts w:ascii="Times New Roman" w:eastAsia="宋体" w:hAnsi="Times New Roman" w:cs="Times New Roman"/>
      <w:b/>
      <w:kern w:val="44"/>
      <w:sz w:val="28"/>
      <w:szCs w:val="20"/>
    </w:rPr>
  </w:style>
  <w:style w:type="paragraph" w:styleId="2">
    <w:name w:val="heading 2"/>
    <w:basedOn w:val="a"/>
    <w:next w:val="a"/>
    <w:link w:val="2Char"/>
    <w:qFormat/>
    <w:rsid w:val="00701861"/>
    <w:pPr>
      <w:keepNext/>
      <w:keepLines/>
      <w:widowControl/>
      <w:numPr>
        <w:ilvl w:val="1"/>
        <w:numId w:val="1"/>
      </w:numPr>
      <w:spacing w:before="260" w:after="260" w:line="416" w:lineRule="auto"/>
      <w:jc w:val="left"/>
      <w:outlineLvl w:val="1"/>
    </w:pPr>
    <w:rPr>
      <w:rFonts w:ascii="Times New Roman" w:eastAsia="宋体" w:hAnsi="Times New Roman" w:cs="Times New Roman"/>
      <w:b/>
      <w:kern w:val="0"/>
      <w:sz w:val="22"/>
      <w:szCs w:val="20"/>
    </w:rPr>
  </w:style>
  <w:style w:type="paragraph" w:styleId="3">
    <w:name w:val="heading 3"/>
    <w:basedOn w:val="a"/>
    <w:next w:val="a"/>
    <w:link w:val="3Char"/>
    <w:qFormat/>
    <w:rsid w:val="00701861"/>
    <w:pPr>
      <w:keepNext/>
      <w:keepLines/>
      <w:widowControl/>
      <w:numPr>
        <w:ilvl w:val="2"/>
        <w:numId w:val="1"/>
      </w:numPr>
      <w:spacing w:before="260" w:after="260" w:line="415" w:lineRule="auto"/>
      <w:jc w:val="left"/>
      <w:outlineLvl w:val="2"/>
    </w:pPr>
    <w:rPr>
      <w:rFonts w:ascii="Times New Roman" w:eastAsia="宋体" w:hAnsi="Times New Roman" w:cs="Times New Roman"/>
      <w:b/>
      <w:kern w:val="0"/>
      <w:sz w:val="22"/>
      <w:szCs w:val="20"/>
    </w:rPr>
  </w:style>
  <w:style w:type="paragraph" w:styleId="4">
    <w:name w:val="heading 4"/>
    <w:basedOn w:val="a"/>
    <w:next w:val="a0"/>
    <w:link w:val="4Char"/>
    <w:qFormat/>
    <w:rsid w:val="00701861"/>
    <w:pPr>
      <w:keepNext/>
      <w:keepLines/>
      <w:widowControl/>
      <w:numPr>
        <w:ilvl w:val="3"/>
        <w:numId w:val="1"/>
      </w:numPr>
      <w:spacing w:before="280" w:after="290" w:line="376" w:lineRule="auto"/>
      <w:jc w:val="left"/>
      <w:outlineLvl w:val="3"/>
    </w:pPr>
    <w:rPr>
      <w:rFonts w:ascii="Arial" w:eastAsia="宋体" w:hAnsi="Arial" w:cs="Times New Roman"/>
      <w:b/>
      <w:kern w:val="0"/>
      <w:sz w:val="20"/>
      <w:szCs w:val="20"/>
    </w:rPr>
  </w:style>
  <w:style w:type="paragraph" w:styleId="5">
    <w:name w:val="heading 5"/>
    <w:basedOn w:val="a"/>
    <w:next w:val="a0"/>
    <w:link w:val="5Char"/>
    <w:qFormat/>
    <w:rsid w:val="00701861"/>
    <w:pPr>
      <w:keepNext/>
      <w:keepLines/>
      <w:widowControl/>
      <w:numPr>
        <w:ilvl w:val="4"/>
        <w:numId w:val="1"/>
      </w:numPr>
      <w:spacing w:before="280" w:after="290" w:line="376" w:lineRule="auto"/>
      <w:jc w:val="left"/>
      <w:outlineLvl w:val="4"/>
    </w:pPr>
    <w:rPr>
      <w:rFonts w:ascii="Times New Roman" w:eastAsia="宋体" w:hAnsi="Times New Roman" w:cs="Times New Roman"/>
      <w:b/>
      <w:kern w:val="0"/>
      <w:sz w:val="20"/>
      <w:szCs w:val="20"/>
    </w:rPr>
  </w:style>
  <w:style w:type="paragraph" w:styleId="6">
    <w:name w:val="heading 6"/>
    <w:basedOn w:val="a"/>
    <w:next w:val="a0"/>
    <w:link w:val="6Char"/>
    <w:qFormat/>
    <w:rsid w:val="00701861"/>
    <w:pPr>
      <w:keepNext/>
      <w:keepLines/>
      <w:widowControl/>
      <w:numPr>
        <w:ilvl w:val="5"/>
        <w:numId w:val="1"/>
      </w:numPr>
      <w:spacing w:before="240" w:after="64" w:line="320" w:lineRule="auto"/>
      <w:jc w:val="left"/>
      <w:outlineLvl w:val="5"/>
    </w:pPr>
    <w:rPr>
      <w:rFonts w:ascii="Arial" w:eastAsia="黑体" w:hAnsi="Arial" w:cs="Times New Roman"/>
      <w:b/>
      <w:kern w:val="0"/>
      <w:sz w:val="24"/>
      <w:szCs w:val="20"/>
    </w:rPr>
  </w:style>
  <w:style w:type="paragraph" w:styleId="7">
    <w:name w:val="heading 7"/>
    <w:basedOn w:val="a"/>
    <w:next w:val="a0"/>
    <w:link w:val="7Char"/>
    <w:qFormat/>
    <w:rsid w:val="00701861"/>
    <w:pPr>
      <w:keepNext/>
      <w:keepLines/>
      <w:widowControl/>
      <w:numPr>
        <w:ilvl w:val="6"/>
        <w:numId w:val="1"/>
      </w:numPr>
      <w:spacing w:before="240" w:after="64" w:line="320" w:lineRule="auto"/>
      <w:jc w:val="left"/>
      <w:outlineLvl w:val="6"/>
    </w:pPr>
    <w:rPr>
      <w:rFonts w:ascii="Times New Roman" w:eastAsia="宋体" w:hAnsi="Times New Roman" w:cs="Times New Roman"/>
      <w:b/>
      <w:kern w:val="0"/>
      <w:sz w:val="24"/>
      <w:szCs w:val="20"/>
    </w:rPr>
  </w:style>
  <w:style w:type="paragraph" w:styleId="8">
    <w:name w:val="heading 8"/>
    <w:basedOn w:val="a"/>
    <w:next w:val="a0"/>
    <w:link w:val="8Char"/>
    <w:qFormat/>
    <w:rsid w:val="00701861"/>
    <w:pPr>
      <w:keepNext/>
      <w:keepLines/>
      <w:widowControl/>
      <w:numPr>
        <w:ilvl w:val="7"/>
        <w:numId w:val="1"/>
      </w:numPr>
      <w:spacing w:before="240" w:after="64" w:line="320" w:lineRule="auto"/>
      <w:jc w:val="left"/>
      <w:outlineLvl w:val="7"/>
    </w:pPr>
    <w:rPr>
      <w:rFonts w:ascii="Arial" w:eastAsia="黑体" w:hAnsi="Arial" w:cs="Times New Roman"/>
      <w:kern w:val="0"/>
      <w:sz w:val="24"/>
      <w:szCs w:val="20"/>
    </w:rPr>
  </w:style>
  <w:style w:type="paragraph" w:styleId="9">
    <w:name w:val="heading 9"/>
    <w:basedOn w:val="a"/>
    <w:next w:val="a0"/>
    <w:link w:val="9Char"/>
    <w:qFormat/>
    <w:rsid w:val="00701861"/>
    <w:pPr>
      <w:keepNext/>
      <w:keepLines/>
      <w:widowControl/>
      <w:numPr>
        <w:ilvl w:val="8"/>
        <w:numId w:val="1"/>
      </w:numPr>
      <w:spacing w:before="240" w:after="64" w:line="320" w:lineRule="auto"/>
      <w:jc w:val="left"/>
      <w:outlineLvl w:val="8"/>
    </w:pPr>
    <w:rPr>
      <w:rFonts w:ascii="Arial" w:eastAsia="黑体" w:hAnsi="Arial" w:cs="Times New Roman"/>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rsid w:val="00701861"/>
    <w:rPr>
      <w:rFonts w:ascii="Times New Roman" w:eastAsia="宋体" w:hAnsi="Times New Roman" w:cs="Times New Roman"/>
      <w:b/>
      <w:kern w:val="44"/>
      <w:sz w:val="28"/>
      <w:szCs w:val="20"/>
    </w:rPr>
  </w:style>
  <w:style w:type="character" w:customStyle="1" w:styleId="2Char">
    <w:name w:val="标题 2 Char"/>
    <w:basedOn w:val="a1"/>
    <w:link w:val="2"/>
    <w:qFormat/>
    <w:rsid w:val="00701861"/>
    <w:rPr>
      <w:rFonts w:ascii="Times New Roman" w:eastAsia="宋体" w:hAnsi="Times New Roman" w:cs="Times New Roman"/>
      <w:b/>
      <w:kern w:val="0"/>
      <w:sz w:val="22"/>
      <w:szCs w:val="20"/>
    </w:rPr>
  </w:style>
  <w:style w:type="character" w:customStyle="1" w:styleId="3Char">
    <w:name w:val="标题 3 Char"/>
    <w:basedOn w:val="a1"/>
    <w:link w:val="3"/>
    <w:rsid w:val="00701861"/>
    <w:rPr>
      <w:rFonts w:ascii="Times New Roman" w:eastAsia="宋体" w:hAnsi="Times New Roman" w:cs="Times New Roman"/>
      <w:b/>
      <w:kern w:val="0"/>
      <w:sz w:val="22"/>
      <w:szCs w:val="20"/>
    </w:rPr>
  </w:style>
  <w:style w:type="character" w:customStyle="1" w:styleId="4Char">
    <w:name w:val="标题 4 Char"/>
    <w:basedOn w:val="a1"/>
    <w:link w:val="4"/>
    <w:rsid w:val="00701861"/>
    <w:rPr>
      <w:rFonts w:ascii="Arial" w:eastAsia="宋体" w:hAnsi="Arial" w:cs="Times New Roman"/>
      <w:b/>
      <w:kern w:val="0"/>
      <w:sz w:val="20"/>
      <w:szCs w:val="20"/>
    </w:rPr>
  </w:style>
  <w:style w:type="character" w:customStyle="1" w:styleId="5Char">
    <w:name w:val="标题 5 Char"/>
    <w:basedOn w:val="a1"/>
    <w:link w:val="5"/>
    <w:rsid w:val="00701861"/>
    <w:rPr>
      <w:rFonts w:ascii="Times New Roman" w:eastAsia="宋体" w:hAnsi="Times New Roman" w:cs="Times New Roman"/>
      <w:b/>
      <w:kern w:val="0"/>
      <w:sz w:val="20"/>
      <w:szCs w:val="20"/>
    </w:rPr>
  </w:style>
  <w:style w:type="character" w:customStyle="1" w:styleId="6Char">
    <w:name w:val="标题 6 Char"/>
    <w:basedOn w:val="a1"/>
    <w:link w:val="6"/>
    <w:rsid w:val="00701861"/>
    <w:rPr>
      <w:rFonts w:ascii="Arial" w:eastAsia="黑体" w:hAnsi="Arial" w:cs="Times New Roman"/>
      <w:b/>
      <w:kern w:val="0"/>
      <w:sz w:val="24"/>
      <w:szCs w:val="20"/>
    </w:rPr>
  </w:style>
  <w:style w:type="character" w:customStyle="1" w:styleId="7Char">
    <w:name w:val="标题 7 Char"/>
    <w:basedOn w:val="a1"/>
    <w:link w:val="7"/>
    <w:rsid w:val="00701861"/>
    <w:rPr>
      <w:rFonts w:ascii="Times New Roman" w:eastAsia="宋体" w:hAnsi="Times New Roman" w:cs="Times New Roman"/>
      <w:b/>
      <w:kern w:val="0"/>
      <w:sz w:val="24"/>
      <w:szCs w:val="20"/>
    </w:rPr>
  </w:style>
  <w:style w:type="character" w:customStyle="1" w:styleId="8Char">
    <w:name w:val="标题 8 Char"/>
    <w:basedOn w:val="a1"/>
    <w:link w:val="8"/>
    <w:rsid w:val="00701861"/>
    <w:rPr>
      <w:rFonts w:ascii="Arial" w:eastAsia="黑体" w:hAnsi="Arial" w:cs="Times New Roman"/>
      <w:kern w:val="0"/>
      <w:sz w:val="24"/>
      <w:szCs w:val="20"/>
    </w:rPr>
  </w:style>
  <w:style w:type="character" w:customStyle="1" w:styleId="9Char">
    <w:name w:val="标题 9 Char"/>
    <w:basedOn w:val="a1"/>
    <w:link w:val="9"/>
    <w:rsid w:val="00701861"/>
    <w:rPr>
      <w:rFonts w:ascii="Arial" w:eastAsia="黑体" w:hAnsi="Arial" w:cs="Times New Roman"/>
      <w:kern w:val="0"/>
      <w:sz w:val="24"/>
      <w:szCs w:val="20"/>
    </w:rPr>
  </w:style>
  <w:style w:type="paragraph" w:customStyle="1" w:styleId="10">
    <w:name w:val="列表段落1"/>
    <w:basedOn w:val="a"/>
    <w:uiPriority w:val="34"/>
    <w:qFormat/>
    <w:rsid w:val="00701861"/>
    <w:pPr>
      <w:widowControl/>
      <w:spacing w:line="288" w:lineRule="auto"/>
      <w:ind w:firstLineChars="200" w:firstLine="420"/>
      <w:jc w:val="left"/>
    </w:pPr>
    <w:rPr>
      <w:rFonts w:ascii="Times New Roman" w:eastAsia="宋体" w:hAnsi="Times New Roman" w:cs="Times New Roman"/>
      <w:kern w:val="0"/>
      <w:sz w:val="20"/>
      <w:szCs w:val="20"/>
    </w:rPr>
  </w:style>
  <w:style w:type="paragraph" w:styleId="a0">
    <w:name w:val="Normal Indent"/>
    <w:basedOn w:val="a"/>
    <w:uiPriority w:val="99"/>
    <w:semiHidden/>
    <w:unhideWhenUsed/>
    <w:rsid w:val="00701861"/>
    <w:pPr>
      <w:ind w:firstLineChars="200" w:firstLine="420"/>
    </w:pPr>
  </w:style>
  <w:style w:type="paragraph" w:styleId="a4">
    <w:name w:val="Balloon Text"/>
    <w:basedOn w:val="a"/>
    <w:link w:val="Char"/>
    <w:uiPriority w:val="99"/>
    <w:semiHidden/>
    <w:unhideWhenUsed/>
    <w:rsid w:val="005F3D26"/>
    <w:rPr>
      <w:sz w:val="18"/>
      <w:szCs w:val="18"/>
    </w:rPr>
  </w:style>
  <w:style w:type="character" w:customStyle="1" w:styleId="Char">
    <w:name w:val="批注框文本 Char"/>
    <w:basedOn w:val="a1"/>
    <w:link w:val="a4"/>
    <w:uiPriority w:val="99"/>
    <w:semiHidden/>
    <w:rsid w:val="005F3D26"/>
    <w:rPr>
      <w:sz w:val="18"/>
      <w:szCs w:val="18"/>
    </w:rPr>
  </w:style>
  <w:style w:type="table" w:styleId="a5">
    <w:name w:val="Table Grid"/>
    <w:basedOn w:val="a2"/>
    <w:qFormat/>
    <w:rsid w:val="00216FC8"/>
    <w:pPr>
      <w:spacing w:line="288"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216FC8"/>
    <w:pPr>
      <w:ind w:firstLineChars="200" w:firstLine="420"/>
    </w:pPr>
  </w:style>
  <w:style w:type="character" w:styleId="a7">
    <w:name w:val="Strong"/>
    <w:basedOn w:val="a1"/>
    <w:qFormat/>
    <w:rsid w:val="009244C9"/>
    <w:rPr>
      <w: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15</Pages>
  <Words>542</Words>
  <Characters>3094</Characters>
  <Application>Microsoft Office Word</Application>
  <DocSecurity>0</DocSecurity>
  <Lines>25</Lines>
  <Paragraphs>7</Paragraphs>
  <ScaleCrop>false</ScaleCrop>
  <Company>china</Company>
  <LinksUpToDate>false</LinksUpToDate>
  <CharactersWithSpaces>3629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wdm</dc:creator>
  <cp:lastModifiedBy>wdm</cp:lastModifiedBy>
  <cp:revision>1</cp:revision>
  <dcterms:created xsi:type="dcterms:W3CDTF">2020-09-28T09:19:00Z</dcterms:created>
  <dcterms:modified xsi:type="dcterms:W3CDTF">2020-09-28T09:58:00Z</dcterms:modified>
</cp:coreProperties>
</file>