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4F4" w:rsidRDefault="00EE34F4">
      <w:pPr>
        <w:spacing w:line="360" w:lineRule="auto"/>
        <w:rPr>
          <w:rFonts w:ascii="仿宋" w:eastAsia="仿宋" w:hAnsi="仿宋" w:cs="宋体"/>
          <w:b/>
          <w:sz w:val="24"/>
          <w:szCs w:val="24"/>
        </w:rPr>
      </w:pPr>
    </w:p>
    <w:p w:rsidR="008C1C21" w:rsidRDefault="008C1C21" w:rsidP="008C1C21">
      <w:pPr>
        <w:pStyle w:val="2"/>
        <w:jc w:val="center"/>
      </w:pPr>
      <w:r w:rsidRPr="008C1C21">
        <w:rPr>
          <w:rFonts w:hint="eastAsia"/>
        </w:rPr>
        <w:t>思想政治工作研究专项</w:t>
      </w:r>
      <w:r>
        <w:rPr>
          <w:rFonts w:hint="eastAsia"/>
        </w:rPr>
        <w:t>2020</w:t>
      </w:r>
      <w:r>
        <w:rPr>
          <w:rFonts w:hint="eastAsia"/>
        </w:rPr>
        <w:t>年度课题申报指南</w:t>
      </w:r>
    </w:p>
    <w:p w:rsidR="008C1C21" w:rsidRPr="008C1C21" w:rsidRDefault="008C1C21" w:rsidP="008C1C21">
      <w:pPr>
        <w:spacing w:line="360" w:lineRule="auto"/>
        <w:rPr>
          <w:b/>
          <w:sz w:val="24"/>
          <w:szCs w:val="24"/>
        </w:rPr>
      </w:pPr>
      <w:r w:rsidRPr="008C1C21">
        <w:rPr>
          <w:rFonts w:hint="eastAsia"/>
          <w:b/>
          <w:sz w:val="24"/>
          <w:szCs w:val="24"/>
        </w:rPr>
        <w:t>一、党建与思想政治教育研究专项：</w:t>
      </w:r>
    </w:p>
    <w:p w:rsidR="00EE34F4" w:rsidRDefault="00EE34F4" w:rsidP="00EE34F4">
      <w:pPr>
        <w:numPr>
          <w:ilvl w:val="0"/>
          <w:numId w:val="1"/>
        </w:numPr>
        <w:spacing w:line="360" w:lineRule="auto"/>
        <w:rPr>
          <w:sz w:val="24"/>
          <w:szCs w:val="24"/>
        </w:rPr>
      </w:pPr>
      <w:r>
        <w:rPr>
          <w:rFonts w:hint="eastAsia"/>
          <w:sz w:val="24"/>
          <w:szCs w:val="24"/>
        </w:rPr>
        <w:t>习近平新时代中国特色社会主义思想研究</w:t>
      </w:r>
    </w:p>
    <w:p w:rsidR="00EE34F4" w:rsidRDefault="00EE34F4" w:rsidP="00EE34F4">
      <w:pPr>
        <w:numPr>
          <w:ilvl w:val="0"/>
          <w:numId w:val="1"/>
        </w:numPr>
        <w:spacing w:line="360" w:lineRule="auto"/>
        <w:rPr>
          <w:sz w:val="24"/>
          <w:szCs w:val="24"/>
        </w:rPr>
      </w:pPr>
      <w:r>
        <w:rPr>
          <w:rFonts w:hint="eastAsia"/>
          <w:sz w:val="24"/>
          <w:szCs w:val="24"/>
        </w:rPr>
        <w:t>习近平总书记关于“四史”教育的重要论述研究</w:t>
      </w:r>
    </w:p>
    <w:p w:rsidR="00EE34F4" w:rsidRDefault="00EE34F4" w:rsidP="00EE34F4">
      <w:pPr>
        <w:numPr>
          <w:ilvl w:val="0"/>
          <w:numId w:val="1"/>
        </w:numPr>
        <w:spacing w:line="360" w:lineRule="auto"/>
        <w:rPr>
          <w:sz w:val="24"/>
          <w:szCs w:val="24"/>
        </w:rPr>
      </w:pPr>
      <w:r>
        <w:rPr>
          <w:rFonts w:hint="eastAsia"/>
          <w:sz w:val="24"/>
          <w:szCs w:val="24"/>
        </w:rPr>
        <w:t>“战疫精神”融入大学生思想政治教育研究</w:t>
      </w:r>
    </w:p>
    <w:p w:rsidR="00EE34F4" w:rsidRDefault="00EE34F4" w:rsidP="00EE34F4">
      <w:pPr>
        <w:numPr>
          <w:ilvl w:val="0"/>
          <w:numId w:val="1"/>
        </w:numPr>
        <w:spacing w:line="360" w:lineRule="auto"/>
        <w:rPr>
          <w:sz w:val="24"/>
          <w:szCs w:val="24"/>
        </w:rPr>
      </w:pPr>
      <w:r>
        <w:rPr>
          <w:rFonts w:hint="eastAsia"/>
          <w:sz w:val="24"/>
          <w:szCs w:val="24"/>
        </w:rPr>
        <w:t>“师大精神”传承弘扬工作研究</w:t>
      </w:r>
    </w:p>
    <w:p w:rsidR="00EE34F4" w:rsidRDefault="00EE34F4" w:rsidP="00EE34F4">
      <w:pPr>
        <w:numPr>
          <w:ilvl w:val="0"/>
          <w:numId w:val="1"/>
        </w:numPr>
        <w:spacing w:line="360" w:lineRule="auto"/>
        <w:rPr>
          <w:sz w:val="24"/>
          <w:szCs w:val="24"/>
        </w:rPr>
      </w:pPr>
      <w:r>
        <w:rPr>
          <w:rFonts w:hint="eastAsia"/>
          <w:sz w:val="24"/>
          <w:szCs w:val="24"/>
        </w:rPr>
        <w:t>地方高校推进“三全育人”工作研究</w:t>
      </w:r>
    </w:p>
    <w:p w:rsidR="00EE34F4" w:rsidRDefault="00EE34F4" w:rsidP="00EE34F4">
      <w:pPr>
        <w:numPr>
          <w:ilvl w:val="0"/>
          <w:numId w:val="1"/>
        </w:numPr>
        <w:spacing w:line="360" w:lineRule="auto"/>
        <w:rPr>
          <w:sz w:val="24"/>
          <w:szCs w:val="24"/>
        </w:rPr>
      </w:pPr>
      <w:r>
        <w:rPr>
          <w:rFonts w:hint="eastAsia"/>
          <w:sz w:val="24"/>
          <w:szCs w:val="24"/>
        </w:rPr>
        <w:t>新时代高校思想政治工作质量提升关键问题研究</w:t>
      </w:r>
    </w:p>
    <w:p w:rsidR="00EE34F4" w:rsidRDefault="00EE34F4" w:rsidP="00EE34F4">
      <w:pPr>
        <w:numPr>
          <w:ilvl w:val="0"/>
          <w:numId w:val="1"/>
        </w:numPr>
        <w:spacing w:line="360" w:lineRule="auto"/>
        <w:rPr>
          <w:sz w:val="24"/>
          <w:szCs w:val="24"/>
        </w:rPr>
      </w:pPr>
      <w:r>
        <w:rPr>
          <w:rFonts w:hint="eastAsia"/>
          <w:sz w:val="24"/>
          <w:szCs w:val="24"/>
        </w:rPr>
        <w:t>高校文明校园创建的长效机制研究</w:t>
      </w:r>
    </w:p>
    <w:p w:rsidR="00EE34F4" w:rsidRDefault="00EE34F4" w:rsidP="00EE34F4">
      <w:pPr>
        <w:numPr>
          <w:ilvl w:val="0"/>
          <w:numId w:val="1"/>
        </w:numPr>
        <w:spacing w:line="360" w:lineRule="auto"/>
        <w:rPr>
          <w:sz w:val="24"/>
          <w:szCs w:val="24"/>
        </w:rPr>
      </w:pPr>
      <w:r>
        <w:rPr>
          <w:rFonts w:hint="eastAsia"/>
          <w:sz w:val="24"/>
          <w:szCs w:val="24"/>
        </w:rPr>
        <w:t>协同育人视角下“课程思政”实践探索研究</w:t>
      </w:r>
    </w:p>
    <w:p w:rsidR="00EE34F4" w:rsidRDefault="00EE34F4" w:rsidP="00EE34F4">
      <w:pPr>
        <w:numPr>
          <w:ilvl w:val="0"/>
          <w:numId w:val="1"/>
        </w:numPr>
        <w:spacing w:line="360" w:lineRule="auto"/>
        <w:rPr>
          <w:sz w:val="24"/>
          <w:szCs w:val="24"/>
        </w:rPr>
      </w:pPr>
      <w:r>
        <w:rPr>
          <w:rFonts w:hint="eastAsia"/>
          <w:sz w:val="24"/>
          <w:szCs w:val="24"/>
        </w:rPr>
        <w:t>优秀网络文化成果评价及其推广应用研究</w:t>
      </w:r>
    </w:p>
    <w:p w:rsidR="00EE34F4" w:rsidRDefault="00EE34F4" w:rsidP="00EE34F4">
      <w:pPr>
        <w:numPr>
          <w:ilvl w:val="0"/>
          <w:numId w:val="1"/>
        </w:numPr>
        <w:spacing w:line="360" w:lineRule="auto"/>
        <w:rPr>
          <w:sz w:val="24"/>
          <w:szCs w:val="24"/>
        </w:rPr>
      </w:pPr>
      <w:r>
        <w:rPr>
          <w:rFonts w:hint="eastAsia"/>
          <w:sz w:val="24"/>
          <w:szCs w:val="24"/>
        </w:rPr>
        <w:t>新时代高校学生社团育人功能的优化研究与实践</w:t>
      </w:r>
    </w:p>
    <w:p w:rsidR="00EE34F4" w:rsidRDefault="00EE34F4" w:rsidP="00EE34F4">
      <w:pPr>
        <w:numPr>
          <w:ilvl w:val="0"/>
          <w:numId w:val="1"/>
        </w:numPr>
        <w:spacing w:line="360" w:lineRule="auto"/>
        <w:rPr>
          <w:sz w:val="24"/>
          <w:szCs w:val="24"/>
        </w:rPr>
      </w:pPr>
      <w:r>
        <w:rPr>
          <w:rFonts w:hint="eastAsia"/>
          <w:sz w:val="24"/>
          <w:szCs w:val="24"/>
        </w:rPr>
        <w:t>新媒体下高校突发事件网络舆情引导和管理机制研究</w:t>
      </w:r>
    </w:p>
    <w:p w:rsidR="00EE34F4" w:rsidRDefault="00EE34F4" w:rsidP="00EE34F4">
      <w:pPr>
        <w:numPr>
          <w:ilvl w:val="0"/>
          <w:numId w:val="1"/>
        </w:numPr>
        <w:spacing w:line="360" w:lineRule="auto"/>
        <w:rPr>
          <w:sz w:val="24"/>
          <w:szCs w:val="24"/>
        </w:rPr>
      </w:pPr>
      <w:r>
        <w:rPr>
          <w:rFonts w:hint="eastAsia"/>
          <w:sz w:val="24"/>
          <w:szCs w:val="24"/>
        </w:rPr>
        <w:t>高校党组织在校园文化建设中的作用发挥及其实现途径研究</w:t>
      </w:r>
    </w:p>
    <w:p w:rsidR="00EE34F4" w:rsidRDefault="00EE34F4" w:rsidP="00EE34F4">
      <w:pPr>
        <w:numPr>
          <w:ilvl w:val="0"/>
          <w:numId w:val="1"/>
        </w:numPr>
        <w:spacing w:line="360" w:lineRule="auto"/>
        <w:rPr>
          <w:sz w:val="24"/>
          <w:szCs w:val="24"/>
        </w:rPr>
      </w:pPr>
      <w:r>
        <w:rPr>
          <w:rFonts w:hint="eastAsia"/>
          <w:sz w:val="24"/>
          <w:szCs w:val="24"/>
        </w:rPr>
        <w:t>全面从严治党背景下高校学生党支部建设研究与实践</w:t>
      </w:r>
    </w:p>
    <w:p w:rsidR="008C1C21" w:rsidRDefault="00EE34F4" w:rsidP="008C1C21">
      <w:pPr>
        <w:numPr>
          <w:ilvl w:val="0"/>
          <w:numId w:val="1"/>
        </w:numPr>
        <w:spacing w:line="360" w:lineRule="auto"/>
        <w:rPr>
          <w:sz w:val="24"/>
          <w:szCs w:val="24"/>
        </w:rPr>
      </w:pPr>
      <w:r>
        <w:rPr>
          <w:rFonts w:hint="eastAsia"/>
          <w:sz w:val="24"/>
          <w:szCs w:val="24"/>
        </w:rPr>
        <w:t>加强高校党外知识分子思想引领路径和载体研究</w:t>
      </w:r>
    </w:p>
    <w:p w:rsidR="008D42BE" w:rsidRPr="008C1C21" w:rsidRDefault="008C1C21" w:rsidP="008C1C21">
      <w:pPr>
        <w:spacing w:line="360" w:lineRule="auto"/>
        <w:rPr>
          <w:b/>
          <w:sz w:val="24"/>
          <w:szCs w:val="24"/>
        </w:rPr>
      </w:pPr>
      <w:r w:rsidRPr="008C1C21">
        <w:rPr>
          <w:rFonts w:hint="eastAsia"/>
          <w:b/>
          <w:sz w:val="24"/>
          <w:szCs w:val="24"/>
        </w:rPr>
        <w:t>二、</w:t>
      </w:r>
      <w:r w:rsidR="00B9405B" w:rsidRPr="008C1C21">
        <w:rPr>
          <w:rFonts w:hint="eastAsia"/>
          <w:b/>
          <w:sz w:val="24"/>
          <w:szCs w:val="24"/>
        </w:rPr>
        <w:t>思想政治理论课</w:t>
      </w:r>
      <w:r w:rsidR="00B258AD" w:rsidRPr="008C1C21">
        <w:rPr>
          <w:rFonts w:hint="eastAsia"/>
          <w:b/>
          <w:sz w:val="24"/>
          <w:szCs w:val="24"/>
        </w:rPr>
        <w:t>教师</w:t>
      </w:r>
      <w:r w:rsidR="00B9405B" w:rsidRPr="008C1C21">
        <w:rPr>
          <w:rFonts w:hint="eastAsia"/>
          <w:b/>
          <w:sz w:val="24"/>
          <w:szCs w:val="24"/>
        </w:rPr>
        <w:t>研究专项</w:t>
      </w:r>
      <w:r w:rsidRPr="008C1C21">
        <w:rPr>
          <w:b/>
          <w:sz w:val="24"/>
          <w:szCs w:val="24"/>
        </w:rPr>
        <w:t xml:space="preserve"> </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习近平总书记关于思想政治理论课建设的重要论述研究</w:t>
      </w:r>
      <w:bookmarkStart w:id="0" w:name="_Toc13678"/>
    </w:p>
    <w:bookmarkEnd w:id="0"/>
    <w:p w:rsidR="008D42BE" w:rsidRDefault="00B9405B">
      <w:pPr>
        <w:numPr>
          <w:ilvl w:val="0"/>
          <w:numId w:val="5"/>
        </w:numPr>
        <w:spacing w:line="360" w:lineRule="auto"/>
        <w:rPr>
          <w:rFonts w:ascii="宋体" w:hAnsi="宋体"/>
          <w:sz w:val="24"/>
          <w:szCs w:val="24"/>
        </w:rPr>
      </w:pPr>
      <w:r>
        <w:rPr>
          <w:rFonts w:ascii="宋体" w:hAnsi="宋体" w:hint="eastAsia"/>
          <w:sz w:val="24"/>
          <w:szCs w:val="24"/>
        </w:rPr>
        <w:t>习近平总书记关于抗</w:t>
      </w:r>
      <w:proofErr w:type="gramStart"/>
      <w:r>
        <w:rPr>
          <w:rFonts w:ascii="宋体" w:hAnsi="宋体" w:hint="eastAsia"/>
          <w:sz w:val="24"/>
          <w:szCs w:val="24"/>
        </w:rPr>
        <w:t>疫</w:t>
      </w:r>
      <w:proofErr w:type="gramEnd"/>
      <w:r>
        <w:rPr>
          <w:rFonts w:ascii="宋体" w:hAnsi="宋体" w:hint="eastAsia"/>
          <w:sz w:val="24"/>
          <w:szCs w:val="24"/>
        </w:rPr>
        <w:t>精神重要论述研究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习近平总书记视察安徽重要讲话精神研究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习近平总书记关于构建人类命运共同体重要论述研究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习近平总书记关于“四史”的重要论述研究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习近平总书记关于意识形态工作重要论述研究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习近平总书记关于社会主义文化建设重要论述研究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习近平新时代中国特色社会主义思想科学体系研究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习近平新时代中国特色社会主义思想对马克思主义的重大贡献研究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习近平新时代人权观研究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习近平新时代中国特色社会主义思想进教材进课堂进头脑研究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lastRenderedPageBreak/>
        <w:t>马克思主义中国化历史进程研究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统筹课程</w:t>
      </w:r>
      <w:proofErr w:type="gramStart"/>
      <w:r>
        <w:rPr>
          <w:rFonts w:ascii="宋体" w:hAnsi="宋体" w:hint="eastAsia"/>
          <w:sz w:val="24"/>
          <w:szCs w:val="24"/>
        </w:rPr>
        <w:t>思政与思政</w:t>
      </w:r>
      <w:proofErr w:type="gramEnd"/>
      <w:r>
        <w:rPr>
          <w:rFonts w:ascii="宋体" w:hAnsi="宋体" w:hint="eastAsia"/>
          <w:sz w:val="24"/>
          <w:szCs w:val="24"/>
        </w:rPr>
        <w:t>课程建设研究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新时代提高大学生思想品德教育守</w:t>
      </w:r>
      <w:proofErr w:type="gramStart"/>
      <w:r>
        <w:rPr>
          <w:rFonts w:ascii="宋体" w:hAnsi="宋体" w:hint="eastAsia"/>
          <w:sz w:val="24"/>
          <w:szCs w:val="24"/>
        </w:rPr>
        <w:t>正创新</w:t>
      </w:r>
      <w:proofErr w:type="gramEnd"/>
      <w:r>
        <w:rPr>
          <w:rFonts w:ascii="宋体" w:hAnsi="宋体" w:hint="eastAsia"/>
          <w:sz w:val="24"/>
          <w:szCs w:val="24"/>
        </w:rPr>
        <w:t>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新时代高校研究生</w:t>
      </w:r>
      <w:proofErr w:type="gramStart"/>
      <w:r>
        <w:rPr>
          <w:rFonts w:ascii="宋体" w:hAnsi="宋体" w:hint="eastAsia"/>
          <w:sz w:val="24"/>
          <w:szCs w:val="24"/>
        </w:rPr>
        <w:t>思政课改革</w:t>
      </w:r>
      <w:proofErr w:type="gramEnd"/>
      <w:r>
        <w:rPr>
          <w:rFonts w:ascii="宋体" w:hAnsi="宋体" w:hint="eastAsia"/>
          <w:sz w:val="24"/>
          <w:szCs w:val="24"/>
        </w:rPr>
        <w:t>创新研究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大中小学</w:t>
      </w:r>
      <w:proofErr w:type="gramStart"/>
      <w:r>
        <w:rPr>
          <w:rFonts w:ascii="宋体" w:hAnsi="宋体" w:hint="eastAsia"/>
          <w:sz w:val="24"/>
          <w:szCs w:val="24"/>
        </w:rPr>
        <w:t>思政课</w:t>
      </w:r>
      <w:proofErr w:type="gramEnd"/>
      <w:r>
        <w:rPr>
          <w:rFonts w:ascii="宋体" w:hAnsi="宋体" w:hint="eastAsia"/>
          <w:sz w:val="24"/>
          <w:szCs w:val="24"/>
        </w:rPr>
        <w:t>一体化建设研究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中国特色社会主义制度自信研究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中华优秀传统文化资源融入高校</w:t>
      </w:r>
      <w:proofErr w:type="gramStart"/>
      <w:r>
        <w:rPr>
          <w:rFonts w:ascii="宋体" w:hAnsi="宋体" w:hint="eastAsia"/>
          <w:sz w:val="24"/>
          <w:szCs w:val="24"/>
        </w:rPr>
        <w:t>思政课</w:t>
      </w:r>
      <w:proofErr w:type="gramEnd"/>
      <w:r>
        <w:rPr>
          <w:rFonts w:ascii="宋体" w:hAnsi="宋体" w:hint="eastAsia"/>
          <w:sz w:val="24"/>
          <w:szCs w:val="24"/>
        </w:rPr>
        <w:t>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新媒体视域下高校</w:t>
      </w:r>
      <w:proofErr w:type="gramStart"/>
      <w:r>
        <w:rPr>
          <w:rFonts w:ascii="宋体" w:hAnsi="宋体" w:hint="eastAsia"/>
          <w:sz w:val="24"/>
          <w:szCs w:val="24"/>
        </w:rPr>
        <w:t>思政课实践</w:t>
      </w:r>
      <w:proofErr w:type="gramEnd"/>
      <w:r>
        <w:rPr>
          <w:rFonts w:ascii="宋体" w:hAnsi="宋体" w:hint="eastAsia"/>
          <w:sz w:val="24"/>
          <w:szCs w:val="24"/>
        </w:rPr>
        <w:t>教学模式研究</w:t>
      </w:r>
    </w:p>
    <w:p w:rsidR="008D42BE" w:rsidRDefault="00B9405B">
      <w:pPr>
        <w:numPr>
          <w:ilvl w:val="0"/>
          <w:numId w:val="5"/>
        </w:numPr>
        <w:spacing w:line="360" w:lineRule="auto"/>
        <w:rPr>
          <w:rFonts w:ascii="宋体" w:hAnsi="宋体"/>
          <w:sz w:val="24"/>
          <w:szCs w:val="24"/>
        </w:rPr>
      </w:pPr>
      <w:r>
        <w:rPr>
          <w:rFonts w:ascii="宋体" w:hAnsi="宋体" w:hint="eastAsia"/>
          <w:sz w:val="24"/>
          <w:szCs w:val="24"/>
        </w:rPr>
        <w:t>高校</w:t>
      </w:r>
      <w:proofErr w:type="gramStart"/>
      <w:r>
        <w:rPr>
          <w:rFonts w:ascii="宋体" w:hAnsi="宋体" w:hint="eastAsia"/>
          <w:sz w:val="24"/>
          <w:szCs w:val="24"/>
        </w:rPr>
        <w:t>思政课线</w:t>
      </w:r>
      <w:proofErr w:type="gramEnd"/>
      <w:r>
        <w:rPr>
          <w:rFonts w:ascii="宋体" w:hAnsi="宋体" w:hint="eastAsia"/>
          <w:sz w:val="24"/>
          <w:szCs w:val="24"/>
        </w:rPr>
        <w:t>上线下混合式教学改革研究</w:t>
      </w:r>
    </w:p>
    <w:p w:rsidR="008D42BE" w:rsidRDefault="00B9405B" w:rsidP="00487784">
      <w:pPr>
        <w:numPr>
          <w:ilvl w:val="0"/>
          <w:numId w:val="5"/>
        </w:numPr>
        <w:spacing w:line="360" w:lineRule="auto"/>
        <w:rPr>
          <w:rFonts w:ascii="宋体" w:hAnsi="宋体"/>
          <w:sz w:val="24"/>
          <w:szCs w:val="24"/>
        </w:rPr>
      </w:pPr>
      <w:r>
        <w:rPr>
          <w:rFonts w:ascii="宋体" w:hAnsi="宋体" w:hint="eastAsia"/>
          <w:sz w:val="24"/>
          <w:szCs w:val="24"/>
        </w:rPr>
        <w:t>中国共产党百年历史进程和基本经验研究</w:t>
      </w:r>
    </w:p>
    <w:p w:rsidR="00940EB0" w:rsidRDefault="00940EB0" w:rsidP="00940EB0">
      <w:pPr>
        <w:pStyle w:val="2"/>
        <w:jc w:val="center"/>
      </w:pPr>
      <w:r>
        <w:rPr>
          <w:rFonts w:hint="eastAsia"/>
        </w:rPr>
        <w:t>工会教代会工作理论研究专项</w:t>
      </w:r>
      <w:r>
        <w:rPr>
          <w:rFonts w:hint="eastAsia"/>
        </w:rPr>
        <w:t>2020</w:t>
      </w:r>
      <w:r>
        <w:rPr>
          <w:rFonts w:hint="eastAsia"/>
        </w:rPr>
        <w:t>年度课题申报指南</w:t>
      </w:r>
    </w:p>
    <w:p w:rsidR="00940EB0" w:rsidRDefault="00940EB0" w:rsidP="00940EB0">
      <w:pPr>
        <w:numPr>
          <w:ilvl w:val="0"/>
          <w:numId w:val="2"/>
        </w:numPr>
        <w:spacing w:line="360" w:lineRule="auto"/>
        <w:rPr>
          <w:sz w:val="24"/>
          <w:szCs w:val="24"/>
        </w:rPr>
      </w:pPr>
      <w:r>
        <w:rPr>
          <w:rFonts w:hint="eastAsia"/>
          <w:sz w:val="24"/>
          <w:szCs w:val="24"/>
        </w:rPr>
        <w:t>.</w:t>
      </w:r>
      <w:r>
        <w:rPr>
          <w:rFonts w:hint="eastAsia"/>
          <w:sz w:val="24"/>
          <w:szCs w:val="24"/>
        </w:rPr>
        <w:t>习近</w:t>
      </w:r>
      <w:proofErr w:type="gramStart"/>
      <w:r>
        <w:rPr>
          <w:rFonts w:hint="eastAsia"/>
          <w:sz w:val="24"/>
          <w:szCs w:val="24"/>
        </w:rPr>
        <w:t>平关于群</w:t>
      </w:r>
      <w:proofErr w:type="gramEnd"/>
      <w:r>
        <w:rPr>
          <w:rFonts w:hint="eastAsia"/>
          <w:sz w:val="24"/>
          <w:szCs w:val="24"/>
        </w:rPr>
        <w:t>团组织改革思想研究</w:t>
      </w:r>
    </w:p>
    <w:p w:rsidR="00940EB0" w:rsidRDefault="00940EB0" w:rsidP="00940EB0">
      <w:pPr>
        <w:numPr>
          <w:ilvl w:val="0"/>
          <w:numId w:val="2"/>
        </w:numPr>
        <w:spacing w:line="360" w:lineRule="auto"/>
        <w:rPr>
          <w:sz w:val="24"/>
          <w:szCs w:val="24"/>
        </w:rPr>
      </w:pPr>
      <w:r>
        <w:rPr>
          <w:rFonts w:hint="eastAsia"/>
          <w:sz w:val="24"/>
          <w:szCs w:val="24"/>
        </w:rPr>
        <w:t>新时代加强和改进党对工会工作的领导问题研究</w:t>
      </w:r>
    </w:p>
    <w:p w:rsidR="00940EB0" w:rsidRDefault="00940EB0" w:rsidP="00940EB0">
      <w:pPr>
        <w:numPr>
          <w:ilvl w:val="0"/>
          <w:numId w:val="2"/>
        </w:numPr>
        <w:spacing w:line="360" w:lineRule="auto"/>
        <w:rPr>
          <w:sz w:val="24"/>
          <w:szCs w:val="24"/>
        </w:rPr>
      </w:pPr>
      <w:r>
        <w:rPr>
          <w:rFonts w:hint="eastAsia"/>
          <w:sz w:val="24"/>
          <w:szCs w:val="24"/>
        </w:rPr>
        <w:t>保持和增强工会组织政治性、先进性、群众性问题研究</w:t>
      </w:r>
    </w:p>
    <w:p w:rsidR="00940EB0" w:rsidRDefault="00940EB0" w:rsidP="00940EB0">
      <w:pPr>
        <w:numPr>
          <w:ilvl w:val="0"/>
          <w:numId w:val="2"/>
        </w:numPr>
        <w:spacing w:line="360" w:lineRule="auto"/>
        <w:rPr>
          <w:sz w:val="24"/>
          <w:szCs w:val="24"/>
        </w:rPr>
      </w:pPr>
      <w:r>
        <w:rPr>
          <w:rFonts w:hint="eastAsia"/>
          <w:sz w:val="24"/>
          <w:szCs w:val="24"/>
        </w:rPr>
        <w:t>关于工会参与民主管理途径与方法问题研究</w:t>
      </w:r>
    </w:p>
    <w:p w:rsidR="00940EB0" w:rsidRDefault="00940EB0" w:rsidP="00940EB0">
      <w:pPr>
        <w:numPr>
          <w:ilvl w:val="0"/>
          <w:numId w:val="2"/>
        </w:numPr>
        <w:spacing w:line="360" w:lineRule="auto"/>
        <w:rPr>
          <w:sz w:val="24"/>
          <w:szCs w:val="24"/>
        </w:rPr>
      </w:pPr>
      <w:r>
        <w:rPr>
          <w:rFonts w:hint="eastAsia"/>
          <w:sz w:val="24"/>
          <w:szCs w:val="24"/>
        </w:rPr>
        <w:t>现代大学制度与民主管理工作研究</w:t>
      </w:r>
    </w:p>
    <w:p w:rsidR="00940EB0" w:rsidRDefault="00940EB0" w:rsidP="00940EB0">
      <w:pPr>
        <w:numPr>
          <w:ilvl w:val="0"/>
          <w:numId w:val="2"/>
        </w:numPr>
        <w:spacing w:line="360" w:lineRule="auto"/>
        <w:rPr>
          <w:sz w:val="24"/>
          <w:szCs w:val="24"/>
        </w:rPr>
      </w:pPr>
      <w:r>
        <w:rPr>
          <w:rFonts w:hint="eastAsia"/>
          <w:sz w:val="24"/>
          <w:szCs w:val="24"/>
        </w:rPr>
        <w:t>新时代做好教职工代表大会工作研究</w:t>
      </w:r>
    </w:p>
    <w:p w:rsidR="00940EB0" w:rsidRDefault="00940EB0" w:rsidP="00940EB0">
      <w:pPr>
        <w:numPr>
          <w:ilvl w:val="0"/>
          <w:numId w:val="2"/>
        </w:numPr>
        <w:spacing w:line="360" w:lineRule="auto"/>
        <w:rPr>
          <w:sz w:val="24"/>
          <w:szCs w:val="24"/>
        </w:rPr>
      </w:pPr>
      <w:r>
        <w:rPr>
          <w:rFonts w:hint="eastAsia"/>
          <w:sz w:val="24"/>
          <w:szCs w:val="24"/>
        </w:rPr>
        <w:t>高校工会源头参与问题研究</w:t>
      </w:r>
    </w:p>
    <w:p w:rsidR="00940EB0" w:rsidRDefault="00940EB0" w:rsidP="00940EB0">
      <w:pPr>
        <w:numPr>
          <w:ilvl w:val="0"/>
          <w:numId w:val="2"/>
        </w:numPr>
        <w:spacing w:line="360" w:lineRule="auto"/>
        <w:rPr>
          <w:sz w:val="24"/>
          <w:szCs w:val="24"/>
        </w:rPr>
      </w:pPr>
      <w:r>
        <w:rPr>
          <w:rFonts w:hint="eastAsia"/>
          <w:sz w:val="24"/>
          <w:szCs w:val="24"/>
        </w:rPr>
        <w:t>工会依法维权工作研究</w:t>
      </w:r>
    </w:p>
    <w:p w:rsidR="00940EB0" w:rsidRDefault="00940EB0" w:rsidP="00940EB0">
      <w:pPr>
        <w:numPr>
          <w:ilvl w:val="0"/>
          <w:numId w:val="2"/>
        </w:numPr>
        <w:spacing w:line="360" w:lineRule="auto"/>
        <w:rPr>
          <w:sz w:val="24"/>
          <w:szCs w:val="24"/>
        </w:rPr>
      </w:pPr>
      <w:r>
        <w:rPr>
          <w:rFonts w:hint="eastAsia"/>
          <w:sz w:val="24"/>
          <w:szCs w:val="24"/>
        </w:rPr>
        <w:t>新时代做好服务职工工作研究</w:t>
      </w:r>
    </w:p>
    <w:p w:rsidR="00940EB0" w:rsidRDefault="00940EB0" w:rsidP="00940EB0">
      <w:pPr>
        <w:numPr>
          <w:ilvl w:val="0"/>
          <w:numId w:val="2"/>
        </w:numPr>
        <w:spacing w:line="360" w:lineRule="auto"/>
        <w:rPr>
          <w:sz w:val="24"/>
          <w:szCs w:val="24"/>
        </w:rPr>
      </w:pPr>
      <w:r>
        <w:rPr>
          <w:rFonts w:hint="eastAsia"/>
          <w:sz w:val="24"/>
          <w:szCs w:val="24"/>
        </w:rPr>
        <w:t>新时代高校职工之家（职工小家）建设问题研究</w:t>
      </w:r>
    </w:p>
    <w:p w:rsidR="00940EB0" w:rsidRDefault="00940EB0" w:rsidP="00940EB0">
      <w:pPr>
        <w:numPr>
          <w:ilvl w:val="0"/>
          <w:numId w:val="2"/>
        </w:numPr>
        <w:spacing w:line="360" w:lineRule="auto"/>
        <w:rPr>
          <w:sz w:val="24"/>
          <w:szCs w:val="24"/>
        </w:rPr>
      </w:pPr>
      <w:r>
        <w:rPr>
          <w:rFonts w:hint="eastAsia"/>
          <w:sz w:val="24"/>
          <w:szCs w:val="24"/>
        </w:rPr>
        <w:t>加强和改进基层工会自身建设问题研究</w:t>
      </w:r>
    </w:p>
    <w:p w:rsidR="00940EB0" w:rsidRPr="00940EB0" w:rsidRDefault="00940EB0" w:rsidP="00940EB0">
      <w:pPr>
        <w:spacing w:line="360" w:lineRule="auto"/>
        <w:ind w:left="425"/>
        <w:rPr>
          <w:rFonts w:ascii="宋体" w:hAnsi="宋体"/>
          <w:sz w:val="24"/>
          <w:szCs w:val="24"/>
        </w:rPr>
      </w:pPr>
    </w:p>
    <w:p w:rsidR="008D42BE" w:rsidRDefault="00DA71FD">
      <w:pPr>
        <w:pStyle w:val="2"/>
        <w:jc w:val="center"/>
      </w:pPr>
      <w:r w:rsidRPr="00DA71FD">
        <w:rPr>
          <w:rFonts w:hint="eastAsia"/>
        </w:rPr>
        <w:t>大学生</w:t>
      </w:r>
      <w:r w:rsidR="00B9405B">
        <w:rPr>
          <w:rFonts w:hint="eastAsia"/>
        </w:rPr>
        <w:t>就业与创业</w:t>
      </w:r>
      <w:r w:rsidR="00487784">
        <w:rPr>
          <w:rFonts w:hint="eastAsia"/>
        </w:rPr>
        <w:t>专项</w:t>
      </w:r>
      <w:r w:rsidR="00B9405B">
        <w:rPr>
          <w:rFonts w:hint="eastAsia"/>
        </w:rPr>
        <w:t>项目</w:t>
      </w:r>
      <w:r w:rsidR="00B9405B">
        <w:rPr>
          <w:rFonts w:hint="eastAsia"/>
        </w:rPr>
        <w:t>2020</w:t>
      </w:r>
      <w:r w:rsidR="00B9405B">
        <w:rPr>
          <w:rFonts w:hint="eastAsia"/>
        </w:rPr>
        <w:t>年度课题申报指南</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大学生就业服务工作的精准化研究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大学生就业指导课程现状、模式及开发研究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后疫情时代：大学生就业难问题研究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lastRenderedPageBreak/>
        <w:t>地方高校毕业生就业质量评价研究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大学生就业能力评价指标体系的构建</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高校毕业生就业质量影响因素研究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大学生就业意向的影响因素研究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90后大学生就业价值取向变化特点及对策研究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高校创业指导教师能力内涵及提升路径</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大学生创业的政策环境及其优化研究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应用型本科院校创新创业教育现状及对策</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院校环境与大学生创业意向的关系研究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大学生创业扶持政策评价研究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创业教育对大学生创业意向的影响研究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国内外创业教育的比较研究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高校创业教育与思想政治教育的融合研究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高校创业教育与专业教育的关系研究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大学生创业资本及其对创业意向的影响研究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心理资本对大学生创业意向的影响研究</w:t>
      </w:r>
    </w:p>
    <w:p w:rsidR="008D42BE" w:rsidRDefault="00B9405B">
      <w:pPr>
        <w:numPr>
          <w:ilvl w:val="0"/>
          <w:numId w:val="6"/>
        </w:numPr>
        <w:spacing w:line="360" w:lineRule="auto"/>
        <w:rPr>
          <w:rFonts w:ascii="宋体" w:hAnsi="宋体"/>
          <w:sz w:val="24"/>
          <w:szCs w:val="24"/>
        </w:rPr>
      </w:pPr>
      <w:r>
        <w:rPr>
          <w:rFonts w:ascii="宋体" w:hAnsi="宋体" w:hint="eastAsia"/>
          <w:sz w:val="24"/>
          <w:szCs w:val="24"/>
        </w:rPr>
        <w:t>高校创新创业教育过程质量评价研究</w:t>
      </w:r>
      <w:bookmarkStart w:id="1" w:name="_GoBack"/>
      <w:bookmarkEnd w:id="1"/>
    </w:p>
    <w:p w:rsidR="009E475E" w:rsidRPr="00FB37D7" w:rsidRDefault="009E475E" w:rsidP="00FB37D7">
      <w:pPr>
        <w:pStyle w:val="2"/>
        <w:jc w:val="center"/>
      </w:pPr>
      <w:r w:rsidRPr="00AC0F56">
        <w:rPr>
          <w:rFonts w:hint="eastAsia"/>
        </w:rPr>
        <w:t>医学</w:t>
      </w:r>
      <w:r w:rsidR="00705A33" w:rsidRPr="00AC0F56">
        <w:rPr>
          <w:rFonts w:hint="eastAsia"/>
        </w:rPr>
        <w:t>研究</w:t>
      </w:r>
      <w:r w:rsidRPr="00AC0F56">
        <w:rPr>
          <w:rFonts w:hint="eastAsia"/>
        </w:rPr>
        <w:t>专项项目</w:t>
      </w:r>
      <w:r w:rsidR="00FB37D7">
        <w:rPr>
          <w:rFonts w:hint="eastAsia"/>
        </w:rPr>
        <w:t>2020</w:t>
      </w:r>
      <w:r w:rsidR="00FB37D7">
        <w:rPr>
          <w:rFonts w:hint="eastAsia"/>
        </w:rPr>
        <w:t>年度课题</w:t>
      </w:r>
      <w:r w:rsidRPr="00AC0F56">
        <w:rPr>
          <w:rFonts w:hint="eastAsia"/>
        </w:rPr>
        <w:t>指南</w:t>
      </w:r>
    </w:p>
    <w:p w:rsidR="009E475E" w:rsidRDefault="009E475E" w:rsidP="009E475E">
      <w:pPr>
        <w:spacing w:line="360" w:lineRule="auto"/>
        <w:ind w:leftChars="202" w:left="424" w:firstLineChars="200" w:firstLine="480"/>
        <w:rPr>
          <w:rFonts w:ascii="宋体" w:hAnsi="宋体"/>
          <w:sz w:val="24"/>
          <w:szCs w:val="24"/>
        </w:rPr>
      </w:pPr>
      <w:r w:rsidRPr="009E475E">
        <w:rPr>
          <w:rFonts w:ascii="宋体" w:hAnsi="宋体" w:hint="eastAsia"/>
          <w:sz w:val="24"/>
          <w:szCs w:val="24"/>
        </w:rPr>
        <w:t>项目</w:t>
      </w:r>
      <w:r w:rsidR="00AC7E2E">
        <w:rPr>
          <w:rFonts w:ascii="宋体" w:hAnsi="宋体" w:hint="eastAsia"/>
          <w:sz w:val="24"/>
          <w:szCs w:val="24"/>
        </w:rPr>
        <w:t>申报者须</w:t>
      </w:r>
      <w:r w:rsidRPr="009E475E">
        <w:rPr>
          <w:rFonts w:ascii="宋体" w:hAnsi="宋体" w:hint="eastAsia"/>
          <w:sz w:val="24"/>
          <w:szCs w:val="24"/>
        </w:rPr>
        <w:t>结合</w:t>
      </w:r>
      <w:r w:rsidR="00FB37D7">
        <w:rPr>
          <w:rFonts w:ascii="宋体" w:hAnsi="宋体" w:hint="eastAsia"/>
          <w:sz w:val="24"/>
          <w:szCs w:val="24"/>
        </w:rPr>
        <w:t>阜阳师范大学</w:t>
      </w:r>
      <w:r w:rsidR="00FB37D7" w:rsidRPr="00FB37D7">
        <w:rPr>
          <w:rFonts w:ascii="宋体" w:hAnsi="宋体" w:hint="eastAsia"/>
          <w:sz w:val="24"/>
          <w:szCs w:val="24"/>
        </w:rPr>
        <w:t>医学检验技术、护理学</w:t>
      </w:r>
      <w:r w:rsidR="00AC0F56">
        <w:rPr>
          <w:rFonts w:ascii="宋体" w:hAnsi="宋体" w:hint="eastAsia"/>
          <w:sz w:val="24"/>
          <w:szCs w:val="24"/>
        </w:rPr>
        <w:t>等</w:t>
      </w:r>
      <w:r w:rsidR="00FB37D7">
        <w:rPr>
          <w:rFonts w:ascii="宋体" w:hAnsi="宋体" w:hint="eastAsia"/>
          <w:sz w:val="24"/>
          <w:szCs w:val="24"/>
        </w:rPr>
        <w:t>专业发展现实需求，结合</w:t>
      </w:r>
      <w:r w:rsidRPr="009E475E">
        <w:rPr>
          <w:rFonts w:ascii="宋体" w:hAnsi="宋体" w:hint="eastAsia"/>
          <w:sz w:val="24"/>
          <w:szCs w:val="24"/>
        </w:rPr>
        <w:t>阜阳医疗工作实际</w:t>
      </w:r>
      <w:r w:rsidR="00FB37D7">
        <w:rPr>
          <w:rFonts w:ascii="宋体" w:hAnsi="宋体" w:hint="eastAsia"/>
          <w:sz w:val="24"/>
          <w:szCs w:val="24"/>
        </w:rPr>
        <w:t>需要</w:t>
      </w:r>
      <w:r w:rsidRPr="009E475E">
        <w:rPr>
          <w:rFonts w:ascii="宋体" w:hAnsi="宋体" w:hint="eastAsia"/>
          <w:sz w:val="24"/>
          <w:szCs w:val="24"/>
        </w:rPr>
        <w:t>，以热点医学问题研究为导向，</w:t>
      </w:r>
      <w:r w:rsidR="00AC0F56">
        <w:rPr>
          <w:rFonts w:ascii="宋体" w:hAnsi="宋体" w:hint="eastAsia"/>
          <w:sz w:val="24"/>
          <w:szCs w:val="24"/>
        </w:rPr>
        <w:t>选择</w:t>
      </w:r>
      <w:r w:rsidRPr="009E475E">
        <w:rPr>
          <w:rFonts w:ascii="宋体" w:hAnsi="宋体" w:hint="eastAsia"/>
          <w:sz w:val="24"/>
          <w:szCs w:val="24"/>
        </w:rPr>
        <w:t>具有前瞻性、创新性、科学性的基础医学、临床医学、转化医学及适宜医疗技术研究</w:t>
      </w:r>
      <w:r w:rsidR="001F48B0">
        <w:rPr>
          <w:rFonts w:ascii="宋体" w:hAnsi="宋体" w:hint="eastAsia"/>
          <w:sz w:val="24"/>
          <w:szCs w:val="24"/>
        </w:rPr>
        <w:t>等</w:t>
      </w:r>
      <w:r w:rsidR="00AC0F56">
        <w:rPr>
          <w:rFonts w:ascii="宋体" w:hAnsi="宋体" w:hint="eastAsia"/>
          <w:sz w:val="24"/>
          <w:szCs w:val="24"/>
        </w:rPr>
        <w:t>进行自拟选题</w:t>
      </w:r>
      <w:r w:rsidRPr="009E475E">
        <w:rPr>
          <w:rFonts w:ascii="宋体" w:hAnsi="宋体" w:hint="eastAsia"/>
          <w:sz w:val="24"/>
          <w:szCs w:val="24"/>
        </w:rPr>
        <w:t>。</w:t>
      </w:r>
    </w:p>
    <w:p w:rsidR="00940EB0" w:rsidRDefault="00940EB0" w:rsidP="009E475E">
      <w:pPr>
        <w:spacing w:line="360" w:lineRule="auto"/>
        <w:ind w:leftChars="202" w:left="424" w:firstLineChars="200" w:firstLine="480"/>
        <w:rPr>
          <w:rFonts w:ascii="宋体" w:hAnsi="宋体"/>
          <w:sz w:val="24"/>
          <w:szCs w:val="24"/>
        </w:rPr>
      </w:pPr>
    </w:p>
    <w:p w:rsidR="00BC4A84" w:rsidRPr="00BC4A84" w:rsidRDefault="00BC4A84" w:rsidP="00BC4A84">
      <w:pPr>
        <w:pStyle w:val="2"/>
        <w:jc w:val="center"/>
      </w:pPr>
      <w:r w:rsidRPr="00BC4A84">
        <w:rPr>
          <w:rFonts w:hint="eastAsia"/>
        </w:rPr>
        <w:t>皖北文化研究中心</w:t>
      </w:r>
      <w:r w:rsidRPr="00BC4A84">
        <w:rPr>
          <w:rFonts w:hint="eastAsia"/>
        </w:rPr>
        <w:t>2020</w:t>
      </w:r>
      <w:r w:rsidRPr="00BC4A84">
        <w:rPr>
          <w:rFonts w:hint="eastAsia"/>
        </w:rPr>
        <w:t>年度</w:t>
      </w:r>
      <w:r w:rsidR="003A3FED">
        <w:rPr>
          <w:rFonts w:hint="eastAsia"/>
        </w:rPr>
        <w:t>课题申报</w:t>
      </w:r>
      <w:r w:rsidRPr="00BC4A84">
        <w:rPr>
          <w:rFonts w:hint="eastAsia"/>
        </w:rPr>
        <w:t>指南</w:t>
      </w:r>
    </w:p>
    <w:p w:rsidR="00BC4A84" w:rsidRPr="00BC4A84" w:rsidRDefault="00BC4A84" w:rsidP="00BC4A84">
      <w:pPr>
        <w:spacing w:line="360" w:lineRule="auto"/>
        <w:rPr>
          <w:rFonts w:ascii="宋体" w:hAnsi="宋体"/>
          <w:sz w:val="24"/>
          <w:szCs w:val="24"/>
        </w:rPr>
      </w:pPr>
      <w:r w:rsidRPr="00BC4A84">
        <w:rPr>
          <w:rFonts w:ascii="宋体" w:hAnsi="宋体" w:hint="eastAsia"/>
          <w:sz w:val="24"/>
          <w:szCs w:val="24"/>
        </w:rPr>
        <w:t>1.皖北地区或淮河流域优秀文化的挖掘、整理及应用研究</w:t>
      </w:r>
    </w:p>
    <w:p w:rsidR="00BC4A84" w:rsidRPr="00BC4A84" w:rsidRDefault="00BC4A84" w:rsidP="00BC4A84">
      <w:pPr>
        <w:spacing w:line="360" w:lineRule="auto"/>
        <w:rPr>
          <w:rFonts w:ascii="宋体" w:hAnsi="宋体"/>
          <w:sz w:val="24"/>
          <w:szCs w:val="24"/>
        </w:rPr>
      </w:pPr>
      <w:r w:rsidRPr="00BC4A84">
        <w:rPr>
          <w:rFonts w:ascii="宋体" w:hAnsi="宋体" w:hint="eastAsia"/>
          <w:sz w:val="24"/>
          <w:szCs w:val="24"/>
        </w:rPr>
        <w:t>2.皖北地区非物质文化遗产保护与传承研究</w:t>
      </w:r>
    </w:p>
    <w:p w:rsidR="00BC4A84" w:rsidRPr="00BC4A84" w:rsidRDefault="00BC4A84" w:rsidP="00BC4A84">
      <w:pPr>
        <w:spacing w:line="360" w:lineRule="auto"/>
        <w:rPr>
          <w:rFonts w:ascii="宋体" w:hAnsi="宋体"/>
          <w:sz w:val="24"/>
          <w:szCs w:val="24"/>
        </w:rPr>
      </w:pPr>
      <w:r w:rsidRPr="00BC4A84">
        <w:rPr>
          <w:rFonts w:ascii="宋体" w:hAnsi="宋体" w:hint="eastAsia"/>
          <w:sz w:val="24"/>
          <w:szCs w:val="24"/>
        </w:rPr>
        <w:t>3.皖北地区历史文化名人研究</w:t>
      </w:r>
    </w:p>
    <w:p w:rsidR="00BC4A84" w:rsidRPr="00BC4A84" w:rsidRDefault="00BC4A84" w:rsidP="00BC4A84">
      <w:pPr>
        <w:spacing w:line="360" w:lineRule="auto"/>
        <w:rPr>
          <w:rFonts w:ascii="宋体" w:hAnsi="宋体"/>
          <w:sz w:val="24"/>
          <w:szCs w:val="24"/>
        </w:rPr>
      </w:pPr>
      <w:r w:rsidRPr="00BC4A84">
        <w:rPr>
          <w:rFonts w:ascii="宋体" w:hAnsi="宋体" w:hint="eastAsia"/>
          <w:sz w:val="24"/>
          <w:szCs w:val="24"/>
        </w:rPr>
        <w:t>4.推动皖北地区文化事业繁荣与文化产业发展研究</w:t>
      </w:r>
    </w:p>
    <w:p w:rsidR="00BC4A84" w:rsidRPr="00BC4A84" w:rsidRDefault="00BC4A84" w:rsidP="00BC4A84">
      <w:pPr>
        <w:spacing w:line="360" w:lineRule="auto"/>
        <w:rPr>
          <w:rFonts w:ascii="宋体" w:hAnsi="宋体"/>
          <w:sz w:val="24"/>
          <w:szCs w:val="24"/>
        </w:rPr>
      </w:pPr>
      <w:r w:rsidRPr="00BC4A84">
        <w:rPr>
          <w:rFonts w:ascii="宋体" w:hAnsi="宋体" w:hint="eastAsia"/>
          <w:sz w:val="24"/>
          <w:szCs w:val="24"/>
        </w:rPr>
        <w:lastRenderedPageBreak/>
        <w:t>5.新中国淮河治理取得的成效及经验研究</w:t>
      </w:r>
    </w:p>
    <w:p w:rsidR="00940EB0" w:rsidRDefault="00940EB0" w:rsidP="00940EB0">
      <w:pPr>
        <w:pStyle w:val="2"/>
        <w:jc w:val="center"/>
      </w:pPr>
      <w:bookmarkStart w:id="2" w:name="_Toc15111"/>
      <w:r>
        <w:rPr>
          <w:rFonts w:hint="eastAsia"/>
        </w:rPr>
        <w:t>安徽省农民工研究中心</w:t>
      </w:r>
      <w:bookmarkEnd w:id="2"/>
      <w:r>
        <w:rPr>
          <w:rFonts w:hint="eastAsia"/>
        </w:rPr>
        <w:t>2020</w:t>
      </w:r>
      <w:r>
        <w:rPr>
          <w:rFonts w:hint="eastAsia"/>
        </w:rPr>
        <w:t>年度课题申报指南</w:t>
      </w:r>
    </w:p>
    <w:p w:rsidR="00940EB0" w:rsidRDefault="00940EB0" w:rsidP="00940EB0">
      <w:pPr>
        <w:numPr>
          <w:ilvl w:val="0"/>
          <w:numId w:val="3"/>
        </w:numPr>
        <w:spacing w:line="360" w:lineRule="auto"/>
        <w:rPr>
          <w:sz w:val="24"/>
          <w:szCs w:val="24"/>
        </w:rPr>
      </w:pPr>
      <w:r>
        <w:rPr>
          <w:rFonts w:hint="eastAsia"/>
          <w:sz w:val="24"/>
          <w:szCs w:val="24"/>
        </w:rPr>
        <w:t>农民工职业培训的绩效评价问题</w:t>
      </w:r>
    </w:p>
    <w:p w:rsidR="00940EB0" w:rsidRDefault="00940EB0" w:rsidP="00940EB0">
      <w:pPr>
        <w:numPr>
          <w:ilvl w:val="0"/>
          <w:numId w:val="3"/>
        </w:numPr>
        <w:spacing w:line="360" w:lineRule="auto"/>
        <w:rPr>
          <w:sz w:val="24"/>
          <w:szCs w:val="24"/>
        </w:rPr>
      </w:pPr>
      <w:r>
        <w:rPr>
          <w:rFonts w:hint="eastAsia"/>
          <w:sz w:val="24"/>
          <w:szCs w:val="24"/>
        </w:rPr>
        <w:t>非智力因素对创业就业主体的影响分析</w:t>
      </w:r>
    </w:p>
    <w:p w:rsidR="00940EB0" w:rsidRDefault="00940EB0" w:rsidP="00940EB0">
      <w:pPr>
        <w:numPr>
          <w:ilvl w:val="0"/>
          <w:numId w:val="3"/>
        </w:numPr>
        <w:spacing w:line="360" w:lineRule="auto"/>
        <w:rPr>
          <w:sz w:val="24"/>
          <w:szCs w:val="24"/>
        </w:rPr>
      </w:pPr>
      <w:r>
        <w:rPr>
          <w:rFonts w:ascii="宋体" w:hAnsi="宋体" w:hint="eastAsia"/>
          <w:sz w:val="24"/>
          <w:szCs w:val="24"/>
        </w:rPr>
        <w:t>安徽省新生代农民工非典型就业问题研究</w:t>
      </w:r>
    </w:p>
    <w:p w:rsidR="00940EB0" w:rsidRDefault="00940EB0" w:rsidP="00940EB0">
      <w:pPr>
        <w:numPr>
          <w:ilvl w:val="0"/>
          <w:numId w:val="3"/>
        </w:numPr>
        <w:spacing w:line="360" w:lineRule="auto"/>
        <w:rPr>
          <w:sz w:val="24"/>
          <w:szCs w:val="24"/>
        </w:rPr>
      </w:pPr>
      <w:r>
        <w:rPr>
          <w:rFonts w:hint="eastAsia"/>
          <w:sz w:val="24"/>
          <w:szCs w:val="24"/>
        </w:rPr>
        <w:t>女性农民工的职业保障（劳动保护）研究</w:t>
      </w:r>
    </w:p>
    <w:p w:rsidR="00940EB0" w:rsidRDefault="00940EB0" w:rsidP="00940EB0">
      <w:pPr>
        <w:numPr>
          <w:ilvl w:val="0"/>
          <w:numId w:val="3"/>
        </w:numPr>
        <w:spacing w:line="360" w:lineRule="auto"/>
        <w:rPr>
          <w:sz w:val="24"/>
          <w:szCs w:val="24"/>
        </w:rPr>
      </w:pPr>
      <w:r>
        <w:rPr>
          <w:rFonts w:hint="eastAsia"/>
          <w:sz w:val="24"/>
          <w:szCs w:val="24"/>
        </w:rPr>
        <w:t>安徽省农民工的法律素养研究</w:t>
      </w:r>
    </w:p>
    <w:p w:rsidR="00940EB0" w:rsidRDefault="00940EB0" w:rsidP="00940EB0">
      <w:pPr>
        <w:numPr>
          <w:ilvl w:val="0"/>
          <w:numId w:val="3"/>
        </w:numPr>
        <w:spacing w:line="360" w:lineRule="auto"/>
        <w:rPr>
          <w:sz w:val="24"/>
          <w:szCs w:val="24"/>
        </w:rPr>
      </w:pPr>
      <w:r>
        <w:rPr>
          <w:rFonts w:hint="eastAsia"/>
          <w:sz w:val="24"/>
          <w:szCs w:val="24"/>
        </w:rPr>
        <w:t>留守经历对大学生身心健康的影响研究</w:t>
      </w:r>
    </w:p>
    <w:p w:rsidR="00940EB0" w:rsidRDefault="00940EB0" w:rsidP="00940EB0">
      <w:pPr>
        <w:numPr>
          <w:ilvl w:val="0"/>
          <w:numId w:val="3"/>
        </w:numPr>
        <w:spacing w:line="360" w:lineRule="auto"/>
        <w:rPr>
          <w:rFonts w:ascii="宋体" w:hAnsi="宋体"/>
          <w:sz w:val="24"/>
          <w:szCs w:val="24"/>
        </w:rPr>
      </w:pPr>
      <w:r>
        <w:rPr>
          <w:rFonts w:ascii="宋体" w:hAnsi="宋体"/>
          <w:sz w:val="24"/>
          <w:szCs w:val="24"/>
        </w:rPr>
        <w:t>农民工子女身心健康平衡发展促进策略研究</w:t>
      </w:r>
    </w:p>
    <w:p w:rsidR="00940EB0" w:rsidRDefault="00940EB0" w:rsidP="00940EB0">
      <w:pPr>
        <w:numPr>
          <w:ilvl w:val="0"/>
          <w:numId w:val="3"/>
        </w:numPr>
        <w:spacing w:line="360" w:lineRule="auto"/>
        <w:rPr>
          <w:sz w:val="24"/>
          <w:szCs w:val="24"/>
        </w:rPr>
      </w:pPr>
      <w:r>
        <w:rPr>
          <w:rFonts w:hint="eastAsia"/>
          <w:sz w:val="24"/>
          <w:szCs w:val="24"/>
        </w:rPr>
        <w:t>阜阳市农民工流动的态势研究</w:t>
      </w:r>
    </w:p>
    <w:p w:rsidR="00940EB0" w:rsidRDefault="00940EB0" w:rsidP="00940EB0">
      <w:pPr>
        <w:numPr>
          <w:ilvl w:val="0"/>
          <w:numId w:val="3"/>
        </w:numPr>
        <w:spacing w:line="360" w:lineRule="auto"/>
        <w:rPr>
          <w:sz w:val="24"/>
          <w:szCs w:val="24"/>
        </w:rPr>
      </w:pPr>
      <w:r>
        <w:rPr>
          <w:rFonts w:hint="eastAsia"/>
          <w:sz w:val="24"/>
          <w:szCs w:val="24"/>
        </w:rPr>
        <w:t>乡村振兴战略实施主体问题研究</w:t>
      </w:r>
    </w:p>
    <w:p w:rsidR="00940EB0" w:rsidRDefault="00940EB0" w:rsidP="00940EB0">
      <w:pPr>
        <w:spacing w:line="360" w:lineRule="auto"/>
        <w:rPr>
          <w:rFonts w:ascii="仿宋" w:eastAsia="仿宋" w:hAnsi="仿宋" w:cs="宋体"/>
          <w:b/>
          <w:sz w:val="24"/>
          <w:szCs w:val="24"/>
        </w:rPr>
      </w:pPr>
      <w:r>
        <w:rPr>
          <w:rFonts w:ascii="仿宋" w:eastAsia="仿宋" w:hAnsi="仿宋" w:cs="宋体" w:hint="eastAsia"/>
          <w:b/>
          <w:sz w:val="24"/>
          <w:szCs w:val="24"/>
        </w:rPr>
        <w:t>要求：为保证课题研究的持续性和成果质量，请申报人严格按照指南规定方向与范围进行申报，不符合课题申报指南的申报材料，不予接收！</w:t>
      </w:r>
    </w:p>
    <w:p w:rsidR="00BC4A84" w:rsidRPr="00940EB0" w:rsidRDefault="00BC4A84" w:rsidP="003A3FED">
      <w:pPr>
        <w:spacing w:line="360" w:lineRule="auto"/>
        <w:rPr>
          <w:rFonts w:ascii="宋体" w:hAnsi="宋体"/>
          <w:sz w:val="24"/>
          <w:szCs w:val="24"/>
        </w:rPr>
      </w:pPr>
    </w:p>
    <w:p w:rsidR="008D42BE" w:rsidRDefault="00B9405B">
      <w:pPr>
        <w:pStyle w:val="2"/>
        <w:jc w:val="center"/>
      </w:pPr>
      <w:r>
        <w:rPr>
          <w:rFonts w:hint="eastAsia"/>
        </w:rPr>
        <w:t>抗衰老中草药安徽省高校工程技术研究中心</w:t>
      </w:r>
    </w:p>
    <w:p w:rsidR="008D42BE" w:rsidRDefault="00B9405B">
      <w:pPr>
        <w:jc w:val="center"/>
        <w:rPr>
          <w:rFonts w:ascii="Arial" w:eastAsia="黑体" w:hAnsi="Arial"/>
          <w:b/>
          <w:sz w:val="32"/>
        </w:rPr>
      </w:pPr>
      <w:r>
        <w:rPr>
          <w:rFonts w:ascii="Arial" w:eastAsia="黑体" w:hAnsi="Arial" w:hint="eastAsia"/>
          <w:b/>
          <w:sz w:val="32"/>
        </w:rPr>
        <w:t>2020</w:t>
      </w:r>
      <w:r>
        <w:rPr>
          <w:rFonts w:ascii="Arial" w:eastAsia="黑体" w:hAnsi="Arial" w:hint="eastAsia"/>
          <w:b/>
          <w:sz w:val="32"/>
        </w:rPr>
        <w:t>年度课题申报指南</w:t>
      </w:r>
    </w:p>
    <w:p w:rsidR="008D42BE" w:rsidRDefault="00B9405B">
      <w:pPr>
        <w:spacing w:line="360" w:lineRule="auto"/>
        <w:jc w:val="left"/>
        <w:rPr>
          <w:bCs/>
          <w:sz w:val="24"/>
          <w:szCs w:val="24"/>
        </w:rPr>
      </w:pPr>
      <w:r>
        <w:rPr>
          <w:rFonts w:hint="eastAsia"/>
          <w:bCs/>
          <w:sz w:val="24"/>
          <w:szCs w:val="24"/>
        </w:rPr>
        <w:t xml:space="preserve">1. </w:t>
      </w:r>
      <w:r>
        <w:rPr>
          <w:rFonts w:hint="eastAsia"/>
          <w:bCs/>
          <w:sz w:val="24"/>
          <w:szCs w:val="24"/>
        </w:rPr>
        <w:t>植物多酚类物质在肉类食品中的研究</w:t>
      </w:r>
    </w:p>
    <w:p w:rsidR="008D42BE" w:rsidRDefault="00B9405B">
      <w:pPr>
        <w:spacing w:line="360" w:lineRule="auto"/>
        <w:jc w:val="left"/>
        <w:rPr>
          <w:bCs/>
          <w:sz w:val="24"/>
          <w:szCs w:val="24"/>
        </w:rPr>
      </w:pPr>
      <w:r>
        <w:rPr>
          <w:rFonts w:hint="eastAsia"/>
          <w:bCs/>
          <w:sz w:val="24"/>
          <w:szCs w:val="24"/>
        </w:rPr>
        <w:t xml:space="preserve">2. </w:t>
      </w:r>
      <w:r>
        <w:rPr>
          <w:rFonts w:hint="eastAsia"/>
          <w:bCs/>
          <w:sz w:val="24"/>
          <w:szCs w:val="24"/>
        </w:rPr>
        <w:t>不同光源调控香椿叶中硝酸盐代谢机理研究</w:t>
      </w:r>
    </w:p>
    <w:p w:rsidR="008D42BE" w:rsidRDefault="00B9405B">
      <w:pPr>
        <w:spacing w:line="360" w:lineRule="auto"/>
        <w:jc w:val="left"/>
        <w:rPr>
          <w:bCs/>
          <w:sz w:val="24"/>
          <w:szCs w:val="24"/>
        </w:rPr>
      </w:pPr>
      <w:r>
        <w:rPr>
          <w:rFonts w:hint="eastAsia"/>
          <w:bCs/>
          <w:sz w:val="24"/>
          <w:szCs w:val="24"/>
        </w:rPr>
        <w:t xml:space="preserve">3. </w:t>
      </w:r>
      <w:r>
        <w:rPr>
          <w:rFonts w:hint="eastAsia"/>
          <w:bCs/>
          <w:sz w:val="24"/>
          <w:szCs w:val="24"/>
        </w:rPr>
        <w:t>根际土壤微生物的筛选及其对香椿风味的影响研究</w:t>
      </w:r>
    </w:p>
    <w:p w:rsidR="008D42BE" w:rsidRDefault="00B9405B">
      <w:pPr>
        <w:spacing w:line="360" w:lineRule="auto"/>
        <w:jc w:val="left"/>
        <w:rPr>
          <w:bCs/>
          <w:sz w:val="24"/>
          <w:szCs w:val="24"/>
        </w:rPr>
      </w:pPr>
      <w:r>
        <w:rPr>
          <w:rFonts w:hint="eastAsia"/>
          <w:bCs/>
          <w:sz w:val="24"/>
          <w:szCs w:val="24"/>
        </w:rPr>
        <w:t xml:space="preserve">4. </w:t>
      </w:r>
      <w:r>
        <w:rPr>
          <w:rFonts w:hint="eastAsia"/>
          <w:bCs/>
          <w:sz w:val="24"/>
          <w:szCs w:val="24"/>
        </w:rPr>
        <w:t>中草药对</w:t>
      </w:r>
      <w:r>
        <w:rPr>
          <w:rFonts w:hint="eastAsia"/>
          <w:bCs/>
          <w:sz w:val="24"/>
          <w:szCs w:val="24"/>
        </w:rPr>
        <w:t>EED</w:t>
      </w:r>
      <w:r>
        <w:rPr>
          <w:rFonts w:hint="eastAsia"/>
          <w:bCs/>
          <w:sz w:val="24"/>
          <w:szCs w:val="24"/>
        </w:rPr>
        <w:t>（环境内分泌干扰物）致病的干预研究</w:t>
      </w:r>
    </w:p>
    <w:p w:rsidR="008D42BE" w:rsidRDefault="00B9405B">
      <w:pPr>
        <w:spacing w:line="360" w:lineRule="auto"/>
        <w:jc w:val="left"/>
        <w:rPr>
          <w:rFonts w:ascii="宋体" w:hAnsi="宋体"/>
          <w:sz w:val="24"/>
          <w:szCs w:val="24"/>
        </w:rPr>
      </w:pPr>
      <w:r>
        <w:rPr>
          <w:rFonts w:hint="eastAsia"/>
          <w:bCs/>
          <w:sz w:val="24"/>
          <w:szCs w:val="24"/>
        </w:rPr>
        <w:t xml:space="preserve">5. </w:t>
      </w:r>
      <w:r>
        <w:rPr>
          <w:rFonts w:hint="eastAsia"/>
          <w:bCs/>
          <w:sz w:val="24"/>
          <w:szCs w:val="24"/>
        </w:rPr>
        <w:t>植物逆境胁迫响应研究</w:t>
      </w:r>
    </w:p>
    <w:p w:rsidR="008D42BE" w:rsidRDefault="008D42BE">
      <w:pPr>
        <w:spacing w:line="360" w:lineRule="auto"/>
        <w:jc w:val="left"/>
        <w:rPr>
          <w:rFonts w:ascii="宋体" w:hAnsi="宋体"/>
          <w:sz w:val="24"/>
          <w:szCs w:val="24"/>
        </w:rPr>
      </w:pPr>
    </w:p>
    <w:p w:rsidR="008D42BE" w:rsidRDefault="00B9405B">
      <w:pPr>
        <w:pStyle w:val="2"/>
        <w:jc w:val="center"/>
      </w:pPr>
      <w:r>
        <w:rPr>
          <w:rFonts w:hint="eastAsia"/>
        </w:rPr>
        <w:t>生物质转化与污染防控安徽省高校工程技术研究中心</w:t>
      </w:r>
    </w:p>
    <w:p w:rsidR="008D42BE" w:rsidRDefault="00B9405B">
      <w:pPr>
        <w:jc w:val="center"/>
        <w:rPr>
          <w:rFonts w:ascii="宋体" w:hAnsi="宋体"/>
          <w:sz w:val="24"/>
          <w:szCs w:val="24"/>
        </w:rPr>
      </w:pPr>
      <w:r>
        <w:rPr>
          <w:rFonts w:ascii="Arial" w:eastAsia="黑体" w:hAnsi="Arial" w:hint="eastAsia"/>
          <w:b/>
          <w:sz w:val="32"/>
        </w:rPr>
        <w:t>2020</w:t>
      </w:r>
      <w:r>
        <w:rPr>
          <w:rFonts w:ascii="Arial" w:eastAsia="黑体" w:hAnsi="Arial" w:hint="eastAsia"/>
          <w:b/>
          <w:sz w:val="32"/>
        </w:rPr>
        <w:t>年度课题申报指南</w:t>
      </w:r>
    </w:p>
    <w:p w:rsidR="008D42BE" w:rsidRDefault="00B9405B">
      <w:pPr>
        <w:numPr>
          <w:ilvl w:val="0"/>
          <w:numId w:val="7"/>
        </w:numPr>
        <w:spacing w:line="360" w:lineRule="auto"/>
        <w:rPr>
          <w:rFonts w:ascii="宋体" w:hAnsi="宋体"/>
          <w:sz w:val="24"/>
          <w:szCs w:val="24"/>
        </w:rPr>
      </w:pPr>
      <w:r>
        <w:rPr>
          <w:rFonts w:ascii="宋体" w:hAnsi="宋体" w:hint="eastAsia"/>
          <w:sz w:val="24"/>
          <w:szCs w:val="24"/>
        </w:rPr>
        <w:t>农作物秸秆及农林废弃物制备生物质有机肥</w:t>
      </w:r>
    </w:p>
    <w:p w:rsidR="008D42BE" w:rsidRDefault="00B9405B">
      <w:pPr>
        <w:numPr>
          <w:ilvl w:val="0"/>
          <w:numId w:val="7"/>
        </w:numPr>
        <w:spacing w:line="360" w:lineRule="auto"/>
        <w:rPr>
          <w:rFonts w:ascii="宋体" w:hAnsi="宋体"/>
          <w:sz w:val="24"/>
          <w:szCs w:val="24"/>
        </w:rPr>
      </w:pPr>
      <w:r>
        <w:rPr>
          <w:rFonts w:ascii="宋体" w:hAnsi="宋体" w:hint="eastAsia"/>
          <w:sz w:val="24"/>
          <w:szCs w:val="24"/>
        </w:rPr>
        <w:lastRenderedPageBreak/>
        <w:t>高性能生物质碳纤维的制备</w:t>
      </w:r>
    </w:p>
    <w:p w:rsidR="008D42BE" w:rsidRDefault="00B9405B">
      <w:pPr>
        <w:numPr>
          <w:ilvl w:val="0"/>
          <w:numId w:val="7"/>
        </w:numPr>
        <w:spacing w:line="360" w:lineRule="auto"/>
        <w:rPr>
          <w:rFonts w:ascii="宋体" w:hAnsi="宋体"/>
          <w:sz w:val="24"/>
          <w:szCs w:val="24"/>
        </w:rPr>
      </w:pPr>
      <w:r>
        <w:rPr>
          <w:rFonts w:ascii="宋体" w:hAnsi="宋体" w:hint="eastAsia"/>
          <w:sz w:val="24"/>
          <w:szCs w:val="24"/>
        </w:rPr>
        <w:t>纤维素、半纤维素和</w:t>
      </w:r>
      <w:proofErr w:type="gramStart"/>
      <w:r>
        <w:rPr>
          <w:rFonts w:ascii="宋体" w:hAnsi="宋体" w:hint="eastAsia"/>
          <w:sz w:val="24"/>
          <w:szCs w:val="24"/>
        </w:rPr>
        <w:t>木质素三素高效</w:t>
      </w:r>
      <w:proofErr w:type="gramEnd"/>
      <w:r>
        <w:rPr>
          <w:rFonts w:ascii="宋体" w:hAnsi="宋体" w:hint="eastAsia"/>
          <w:sz w:val="24"/>
          <w:szCs w:val="24"/>
        </w:rPr>
        <w:t>分离</w:t>
      </w:r>
    </w:p>
    <w:p w:rsidR="008D42BE" w:rsidRDefault="00B9405B">
      <w:pPr>
        <w:numPr>
          <w:ilvl w:val="0"/>
          <w:numId w:val="7"/>
        </w:numPr>
        <w:spacing w:line="360" w:lineRule="auto"/>
        <w:rPr>
          <w:rFonts w:ascii="宋体" w:hAnsi="宋体"/>
          <w:sz w:val="24"/>
          <w:szCs w:val="24"/>
        </w:rPr>
      </w:pPr>
      <w:proofErr w:type="gramStart"/>
      <w:r>
        <w:rPr>
          <w:rFonts w:ascii="宋体" w:hAnsi="宋体" w:hint="eastAsia"/>
          <w:sz w:val="24"/>
          <w:szCs w:val="24"/>
        </w:rPr>
        <w:t>生物质三素高效</w:t>
      </w:r>
      <w:proofErr w:type="gramEnd"/>
      <w:r>
        <w:rPr>
          <w:rFonts w:ascii="宋体" w:hAnsi="宋体" w:hint="eastAsia"/>
          <w:sz w:val="24"/>
          <w:szCs w:val="24"/>
        </w:rPr>
        <w:t>降解</w:t>
      </w:r>
    </w:p>
    <w:p w:rsidR="008D42BE" w:rsidRDefault="00B9405B">
      <w:pPr>
        <w:numPr>
          <w:ilvl w:val="0"/>
          <w:numId w:val="7"/>
        </w:numPr>
        <w:spacing w:line="360" w:lineRule="auto"/>
        <w:rPr>
          <w:rFonts w:ascii="宋体" w:hAnsi="宋体"/>
          <w:sz w:val="24"/>
          <w:szCs w:val="24"/>
        </w:rPr>
      </w:pPr>
      <w:r>
        <w:rPr>
          <w:rFonts w:ascii="宋体" w:hAnsi="宋体" w:hint="eastAsia"/>
          <w:sz w:val="24"/>
          <w:szCs w:val="24"/>
        </w:rPr>
        <w:t>环境固体废弃物持久性污染物降解</w:t>
      </w:r>
    </w:p>
    <w:p w:rsidR="008D42BE" w:rsidRDefault="00B9405B">
      <w:pPr>
        <w:numPr>
          <w:ilvl w:val="0"/>
          <w:numId w:val="7"/>
        </w:numPr>
        <w:spacing w:line="360" w:lineRule="auto"/>
        <w:rPr>
          <w:rFonts w:ascii="宋体" w:hAnsi="宋体"/>
          <w:sz w:val="24"/>
          <w:szCs w:val="24"/>
        </w:rPr>
      </w:pPr>
      <w:r>
        <w:rPr>
          <w:rFonts w:ascii="宋体" w:hAnsi="宋体" w:hint="eastAsia"/>
          <w:sz w:val="24"/>
          <w:szCs w:val="24"/>
        </w:rPr>
        <w:t>生物质转化纳米材料及其抗肿瘤性能研究</w:t>
      </w:r>
    </w:p>
    <w:p w:rsidR="008D42BE" w:rsidRDefault="00B9405B">
      <w:pPr>
        <w:numPr>
          <w:ilvl w:val="0"/>
          <w:numId w:val="7"/>
        </w:numPr>
        <w:spacing w:line="360" w:lineRule="auto"/>
        <w:rPr>
          <w:rFonts w:ascii="宋体" w:hAnsi="宋体"/>
          <w:sz w:val="24"/>
          <w:szCs w:val="24"/>
        </w:rPr>
      </w:pPr>
      <w:r>
        <w:rPr>
          <w:rFonts w:ascii="宋体" w:hAnsi="宋体" w:hint="eastAsia"/>
          <w:sz w:val="24"/>
          <w:szCs w:val="24"/>
        </w:rPr>
        <w:t>非贵金属条件下转化生物质为高附加值产品</w:t>
      </w:r>
    </w:p>
    <w:p w:rsidR="008D42BE" w:rsidRDefault="00B9405B">
      <w:pPr>
        <w:numPr>
          <w:ilvl w:val="0"/>
          <w:numId w:val="7"/>
        </w:numPr>
        <w:spacing w:line="360" w:lineRule="auto"/>
        <w:rPr>
          <w:rFonts w:ascii="宋体" w:hAnsi="宋体"/>
          <w:sz w:val="24"/>
          <w:szCs w:val="24"/>
        </w:rPr>
      </w:pPr>
      <w:r>
        <w:rPr>
          <w:rFonts w:ascii="宋体" w:hAnsi="宋体" w:hint="eastAsia"/>
          <w:sz w:val="24"/>
          <w:szCs w:val="24"/>
        </w:rPr>
        <w:t>超细纤维束丝材料的制备及其功能化</w:t>
      </w:r>
    </w:p>
    <w:p w:rsidR="008D42BE" w:rsidRDefault="008D42BE">
      <w:pPr>
        <w:jc w:val="center"/>
        <w:rPr>
          <w:rFonts w:ascii="楷体" w:eastAsia="楷体" w:hAnsi="楷体"/>
          <w:b/>
          <w:sz w:val="30"/>
          <w:szCs w:val="30"/>
        </w:rPr>
      </w:pPr>
    </w:p>
    <w:p w:rsidR="008D42BE" w:rsidRDefault="00B9405B">
      <w:pPr>
        <w:pStyle w:val="2"/>
        <w:jc w:val="center"/>
      </w:pPr>
      <w:r>
        <w:rPr>
          <w:rFonts w:hint="eastAsia"/>
        </w:rPr>
        <w:t>区域物流规划与现代物流工程安徽省高校重点实验室</w:t>
      </w:r>
    </w:p>
    <w:p w:rsidR="008D42BE" w:rsidRDefault="00B9405B">
      <w:pPr>
        <w:jc w:val="center"/>
        <w:rPr>
          <w:rFonts w:ascii="楷体" w:eastAsia="楷体" w:hAnsi="楷体"/>
          <w:b/>
          <w:sz w:val="30"/>
          <w:szCs w:val="30"/>
        </w:rPr>
      </w:pPr>
      <w:r>
        <w:rPr>
          <w:rFonts w:ascii="Arial" w:eastAsia="黑体" w:hAnsi="Arial" w:hint="eastAsia"/>
          <w:b/>
          <w:sz w:val="32"/>
        </w:rPr>
        <w:t>2020</w:t>
      </w:r>
      <w:r>
        <w:rPr>
          <w:rFonts w:ascii="Arial" w:eastAsia="黑体" w:hAnsi="Arial" w:hint="eastAsia"/>
          <w:b/>
          <w:sz w:val="32"/>
        </w:rPr>
        <w:t>年度课题申报指南</w:t>
      </w:r>
    </w:p>
    <w:p w:rsidR="008D42BE" w:rsidRDefault="00B9405B">
      <w:pPr>
        <w:numPr>
          <w:ilvl w:val="0"/>
          <w:numId w:val="8"/>
        </w:numPr>
        <w:spacing w:line="360" w:lineRule="auto"/>
        <w:rPr>
          <w:rFonts w:ascii="宋体" w:hAnsi="宋体"/>
          <w:sz w:val="24"/>
          <w:szCs w:val="24"/>
        </w:rPr>
      </w:pPr>
      <w:r>
        <w:rPr>
          <w:rFonts w:ascii="宋体" w:hAnsi="宋体" w:hint="eastAsia"/>
          <w:sz w:val="24"/>
          <w:szCs w:val="24"/>
        </w:rPr>
        <w:t>乡村振兴背景下农村绿色物流高质量发展研究</w:t>
      </w:r>
    </w:p>
    <w:p w:rsidR="008D42BE" w:rsidRDefault="00B9405B">
      <w:pPr>
        <w:numPr>
          <w:ilvl w:val="0"/>
          <w:numId w:val="8"/>
        </w:numPr>
        <w:spacing w:line="360" w:lineRule="auto"/>
        <w:rPr>
          <w:rFonts w:ascii="宋体" w:hAnsi="宋体"/>
          <w:sz w:val="24"/>
          <w:szCs w:val="24"/>
        </w:rPr>
      </w:pPr>
      <w:r>
        <w:rPr>
          <w:rFonts w:ascii="宋体" w:hAnsi="宋体" w:hint="eastAsia"/>
          <w:sz w:val="24"/>
          <w:szCs w:val="24"/>
        </w:rPr>
        <w:t>生鲜农产品物流运营研究</w:t>
      </w:r>
    </w:p>
    <w:p w:rsidR="008D42BE" w:rsidRDefault="00B9405B">
      <w:pPr>
        <w:numPr>
          <w:ilvl w:val="0"/>
          <w:numId w:val="8"/>
        </w:numPr>
        <w:spacing w:line="360" w:lineRule="auto"/>
        <w:rPr>
          <w:rFonts w:ascii="宋体" w:hAnsi="宋体"/>
          <w:sz w:val="24"/>
          <w:szCs w:val="24"/>
        </w:rPr>
      </w:pPr>
      <w:r>
        <w:rPr>
          <w:rFonts w:ascii="宋体" w:hAnsi="宋体" w:hint="eastAsia"/>
          <w:sz w:val="24"/>
          <w:szCs w:val="24"/>
        </w:rPr>
        <w:t>长三角一体化背景下阜阳市绿色农产品供应链高质量发展研究</w:t>
      </w:r>
    </w:p>
    <w:p w:rsidR="008D42BE" w:rsidRDefault="00B9405B">
      <w:pPr>
        <w:numPr>
          <w:ilvl w:val="0"/>
          <w:numId w:val="8"/>
        </w:numPr>
        <w:spacing w:line="360" w:lineRule="auto"/>
        <w:rPr>
          <w:rFonts w:ascii="宋体" w:hAnsi="宋体"/>
          <w:sz w:val="24"/>
          <w:szCs w:val="24"/>
        </w:rPr>
      </w:pPr>
      <w:r>
        <w:rPr>
          <w:rFonts w:ascii="宋体" w:hAnsi="宋体" w:hint="eastAsia"/>
          <w:sz w:val="24"/>
          <w:szCs w:val="24"/>
        </w:rPr>
        <w:t>区域物流与区域经济耦合发展路径研究</w:t>
      </w:r>
    </w:p>
    <w:p w:rsidR="008D42BE" w:rsidRDefault="00B9405B">
      <w:pPr>
        <w:numPr>
          <w:ilvl w:val="0"/>
          <w:numId w:val="8"/>
        </w:numPr>
        <w:spacing w:line="360" w:lineRule="auto"/>
        <w:rPr>
          <w:rFonts w:ascii="宋体" w:hAnsi="宋体"/>
          <w:sz w:val="24"/>
          <w:szCs w:val="24"/>
        </w:rPr>
      </w:pPr>
      <w:r>
        <w:rPr>
          <w:rFonts w:ascii="宋体" w:hAnsi="宋体" w:hint="eastAsia"/>
          <w:sz w:val="24"/>
          <w:szCs w:val="24"/>
        </w:rPr>
        <w:t>皖北地区农产品物流园区建设方案研究</w:t>
      </w:r>
    </w:p>
    <w:p w:rsidR="008D42BE" w:rsidRDefault="00B9405B">
      <w:pPr>
        <w:numPr>
          <w:ilvl w:val="0"/>
          <w:numId w:val="8"/>
        </w:numPr>
        <w:spacing w:line="360" w:lineRule="auto"/>
        <w:rPr>
          <w:rFonts w:ascii="宋体" w:hAnsi="宋体"/>
          <w:sz w:val="24"/>
          <w:szCs w:val="24"/>
        </w:rPr>
      </w:pPr>
      <w:r>
        <w:rPr>
          <w:rFonts w:ascii="宋体" w:hAnsi="宋体" w:hint="eastAsia"/>
          <w:sz w:val="24"/>
          <w:szCs w:val="24"/>
        </w:rPr>
        <w:t>物流行业资产运营质量研究</w:t>
      </w:r>
    </w:p>
    <w:p w:rsidR="008D42BE" w:rsidRDefault="00B9405B">
      <w:pPr>
        <w:numPr>
          <w:ilvl w:val="0"/>
          <w:numId w:val="8"/>
        </w:numPr>
        <w:spacing w:line="360" w:lineRule="auto"/>
        <w:rPr>
          <w:rFonts w:ascii="宋体" w:hAnsi="宋体"/>
          <w:sz w:val="24"/>
          <w:szCs w:val="24"/>
        </w:rPr>
      </w:pPr>
      <w:proofErr w:type="gramStart"/>
      <w:r>
        <w:rPr>
          <w:rFonts w:ascii="宋体" w:hAnsi="宋体" w:hint="eastAsia"/>
          <w:sz w:val="24"/>
          <w:szCs w:val="24"/>
        </w:rPr>
        <w:t>双渠道</w:t>
      </w:r>
      <w:proofErr w:type="gramEnd"/>
      <w:r>
        <w:rPr>
          <w:rFonts w:ascii="宋体" w:hAnsi="宋体" w:hint="eastAsia"/>
          <w:sz w:val="24"/>
          <w:szCs w:val="24"/>
        </w:rPr>
        <w:t>闭环供应链中的以旧换新策略研究</w:t>
      </w:r>
    </w:p>
    <w:p w:rsidR="008D42BE" w:rsidRDefault="00B9405B">
      <w:pPr>
        <w:numPr>
          <w:ilvl w:val="0"/>
          <w:numId w:val="8"/>
        </w:numPr>
        <w:spacing w:line="360" w:lineRule="auto"/>
        <w:rPr>
          <w:rFonts w:ascii="宋体" w:hAnsi="宋体"/>
          <w:sz w:val="24"/>
          <w:szCs w:val="24"/>
        </w:rPr>
      </w:pPr>
      <w:r>
        <w:rPr>
          <w:rFonts w:ascii="宋体" w:hAnsi="宋体" w:hint="eastAsia"/>
          <w:sz w:val="24"/>
          <w:szCs w:val="24"/>
        </w:rPr>
        <w:t>考虑公平关切与渠道竞争的闭环供应</w:t>
      </w:r>
      <w:proofErr w:type="gramStart"/>
      <w:r>
        <w:rPr>
          <w:rFonts w:ascii="宋体" w:hAnsi="宋体" w:hint="eastAsia"/>
          <w:sz w:val="24"/>
          <w:szCs w:val="24"/>
        </w:rPr>
        <w:t>链决策</w:t>
      </w:r>
      <w:proofErr w:type="gramEnd"/>
      <w:r>
        <w:rPr>
          <w:rFonts w:ascii="宋体" w:hAnsi="宋体" w:hint="eastAsia"/>
          <w:sz w:val="24"/>
          <w:szCs w:val="24"/>
        </w:rPr>
        <w:t>研究</w:t>
      </w:r>
    </w:p>
    <w:p w:rsidR="008D42BE" w:rsidRDefault="00B9405B">
      <w:pPr>
        <w:numPr>
          <w:ilvl w:val="0"/>
          <w:numId w:val="8"/>
        </w:numPr>
        <w:spacing w:line="360" w:lineRule="auto"/>
        <w:rPr>
          <w:rFonts w:ascii="宋体" w:hAnsi="宋体"/>
          <w:sz w:val="24"/>
          <w:szCs w:val="24"/>
        </w:rPr>
      </w:pPr>
      <w:r>
        <w:rPr>
          <w:rFonts w:ascii="宋体" w:hAnsi="宋体" w:hint="eastAsia"/>
          <w:sz w:val="24"/>
          <w:szCs w:val="24"/>
        </w:rPr>
        <w:t>考虑消费者对比效应的新零售供应链预售运营决策研究</w:t>
      </w:r>
    </w:p>
    <w:p w:rsidR="008D42BE" w:rsidRDefault="00B9405B">
      <w:pPr>
        <w:numPr>
          <w:ilvl w:val="0"/>
          <w:numId w:val="8"/>
        </w:numPr>
        <w:spacing w:line="360" w:lineRule="auto"/>
        <w:rPr>
          <w:rFonts w:ascii="宋体" w:hAnsi="宋体"/>
          <w:sz w:val="24"/>
          <w:szCs w:val="24"/>
        </w:rPr>
      </w:pPr>
      <w:r>
        <w:rPr>
          <w:rFonts w:ascii="宋体" w:hAnsi="宋体" w:hint="eastAsia"/>
          <w:sz w:val="24"/>
          <w:szCs w:val="24"/>
        </w:rPr>
        <w:t>新产品和再制造产品的最佳延长保修策略研究</w:t>
      </w:r>
    </w:p>
    <w:p w:rsidR="008D42BE" w:rsidRDefault="00B9405B">
      <w:pPr>
        <w:spacing w:line="360" w:lineRule="auto"/>
        <w:ind w:firstLineChars="200" w:firstLine="480"/>
        <w:rPr>
          <w:rFonts w:ascii="宋体" w:hAnsi="宋体"/>
          <w:sz w:val="24"/>
          <w:szCs w:val="24"/>
        </w:rPr>
      </w:pPr>
      <w:r>
        <w:rPr>
          <w:rFonts w:ascii="宋体" w:hAnsi="宋体" w:hint="eastAsia"/>
          <w:sz w:val="24"/>
          <w:szCs w:val="24"/>
        </w:rPr>
        <w:t>或请围绕区域物流规划与现代物流工程安徽省重点实验室三大研究方向（1、农产品物流；2、区域商贸物流；3、供应链物流运作与优化）自行拟定题目。</w:t>
      </w:r>
    </w:p>
    <w:p w:rsidR="008D42BE" w:rsidRDefault="00B9405B">
      <w:pPr>
        <w:pStyle w:val="2"/>
        <w:jc w:val="center"/>
      </w:pPr>
      <w:r>
        <w:rPr>
          <w:rFonts w:hint="eastAsia"/>
        </w:rPr>
        <w:t>信息功能材料结构与器件安徽省高校重点实验室</w:t>
      </w:r>
    </w:p>
    <w:p w:rsidR="008D42BE" w:rsidRDefault="00B9405B">
      <w:pPr>
        <w:jc w:val="center"/>
        <w:rPr>
          <w:rFonts w:ascii="Arial" w:eastAsia="黑体" w:hAnsi="Arial"/>
          <w:b/>
          <w:sz w:val="32"/>
        </w:rPr>
      </w:pPr>
      <w:r>
        <w:rPr>
          <w:rFonts w:ascii="Arial" w:eastAsia="黑体" w:hAnsi="Arial" w:hint="eastAsia"/>
          <w:b/>
          <w:sz w:val="32"/>
        </w:rPr>
        <w:t>2020</w:t>
      </w:r>
      <w:r>
        <w:rPr>
          <w:rFonts w:ascii="Arial" w:eastAsia="黑体" w:hAnsi="Arial" w:hint="eastAsia"/>
          <w:b/>
          <w:sz w:val="32"/>
        </w:rPr>
        <w:t>年课题申报指南</w:t>
      </w:r>
    </w:p>
    <w:p w:rsidR="008D42BE" w:rsidRDefault="00B9405B">
      <w:pPr>
        <w:numPr>
          <w:ilvl w:val="0"/>
          <w:numId w:val="9"/>
        </w:numPr>
        <w:spacing w:line="360" w:lineRule="auto"/>
        <w:rPr>
          <w:rFonts w:ascii="宋体" w:hAnsi="宋体"/>
          <w:sz w:val="24"/>
          <w:szCs w:val="24"/>
        </w:rPr>
      </w:pPr>
      <w:r>
        <w:rPr>
          <w:rFonts w:ascii="宋体" w:hAnsi="宋体" w:hint="eastAsia"/>
          <w:sz w:val="24"/>
          <w:szCs w:val="24"/>
        </w:rPr>
        <w:t>基于信息功能材料（如：光-机-电功能转换材料、磁性材料、二维材料、超构材料、光伏材料、光催化材料等）的设计、制备、性能和应用研究</w:t>
      </w:r>
    </w:p>
    <w:p w:rsidR="008D42BE" w:rsidRDefault="00B9405B">
      <w:pPr>
        <w:numPr>
          <w:ilvl w:val="0"/>
          <w:numId w:val="9"/>
        </w:numPr>
        <w:spacing w:line="360" w:lineRule="auto"/>
        <w:rPr>
          <w:rFonts w:ascii="宋体" w:hAnsi="宋体"/>
          <w:sz w:val="24"/>
          <w:szCs w:val="24"/>
        </w:rPr>
      </w:pPr>
      <w:r>
        <w:rPr>
          <w:rFonts w:ascii="宋体" w:hAnsi="宋体" w:hint="eastAsia"/>
          <w:sz w:val="24"/>
          <w:szCs w:val="24"/>
        </w:rPr>
        <w:lastRenderedPageBreak/>
        <w:t>量子信息中的量子相干、量子相变、量子能量转移等方面的研究</w:t>
      </w:r>
    </w:p>
    <w:p w:rsidR="008D42BE" w:rsidRDefault="00B9405B">
      <w:pPr>
        <w:numPr>
          <w:ilvl w:val="0"/>
          <w:numId w:val="9"/>
        </w:numPr>
        <w:spacing w:line="360" w:lineRule="auto"/>
        <w:rPr>
          <w:rFonts w:ascii="宋体" w:hAnsi="宋体"/>
          <w:sz w:val="24"/>
          <w:szCs w:val="24"/>
        </w:rPr>
      </w:pPr>
      <w:r>
        <w:rPr>
          <w:rFonts w:ascii="宋体" w:hAnsi="宋体" w:hint="eastAsia"/>
          <w:sz w:val="24"/>
          <w:szCs w:val="24"/>
        </w:rPr>
        <w:t>应用于通信、电子信息等方面的新功能材料和器件研究</w:t>
      </w:r>
    </w:p>
    <w:p w:rsidR="008D42BE" w:rsidRDefault="008D42BE">
      <w:pPr>
        <w:spacing w:line="360" w:lineRule="auto"/>
        <w:jc w:val="left"/>
        <w:rPr>
          <w:rFonts w:ascii="宋体" w:hAnsi="宋体"/>
          <w:sz w:val="24"/>
          <w:szCs w:val="24"/>
        </w:rPr>
      </w:pPr>
    </w:p>
    <w:p w:rsidR="008D42BE" w:rsidRDefault="00B9405B">
      <w:pPr>
        <w:jc w:val="center"/>
        <w:rPr>
          <w:rFonts w:ascii="Arial" w:eastAsia="黑体" w:hAnsi="Arial"/>
          <w:b/>
          <w:sz w:val="32"/>
        </w:rPr>
      </w:pPr>
      <w:r>
        <w:rPr>
          <w:rFonts w:ascii="Arial" w:eastAsia="黑体" w:hAnsi="Arial" w:hint="eastAsia"/>
          <w:b/>
          <w:sz w:val="32"/>
        </w:rPr>
        <w:t>胚胎发育与生殖调节安徽省高校重点实验室</w:t>
      </w:r>
    </w:p>
    <w:p w:rsidR="008D42BE" w:rsidRDefault="00B9405B">
      <w:pPr>
        <w:jc w:val="center"/>
        <w:rPr>
          <w:rFonts w:ascii="Arial" w:eastAsia="黑体" w:hAnsi="Arial"/>
          <w:b/>
          <w:sz w:val="32"/>
        </w:rPr>
      </w:pPr>
      <w:r>
        <w:rPr>
          <w:rFonts w:ascii="Arial" w:eastAsia="黑体" w:hAnsi="Arial" w:hint="eastAsia"/>
          <w:b/>
          <w:sz w:val="32"/>
        </w:rPr>
        <w:t>2020</w:t>
      </w:r>
      <w:r>
        <w:rPr>
          <w:rFonts w:ascii="Arial" w:eastAsia="黑体" w:hAnsi="Arial" w:hint="eastAsia"/>
          <w:b/>
          <w:sz w:val="32"/>
        </w:rPr>
        <w:t>年项目指南</w:t>
      </w:r>
    </w:p>
    <w:p w:rsidR="008D42BE" w:rsidRDefault="00B9405B">
      <w:pPr>
        <w:spacing w:line="360" w:lineRule="auto"/>
        <w:rPr>
          <w:rFonts w:ascii="宋体" w:hAnsi="宋体"/>
          <w:sz w:val="24"/>
          <w:szCs w:val="24"/>
        </w:rPr>
      </w:pPr>
      <w:r>
        <w:rPr>
          <w:rFonts w:ascii="宋体" w:hAnsi="宋体" w:hint="eastAsia"/>
          <w:sz w:val="24"/>
          <w:szCs w:val="24"/>
        </w:rPr>
        <w:t>1. 体细胞重编程的表观遗传学机制</w:t>
      </w:r>
    </w:p>
    <w:p w:rsidR="008D42BE" w:rsidRDefault="00B9405B">
      <w:pPr>
        <w:spacing w:line="360" w:lineRule="auto"/>
        <w:rPr>
          <w:rFonts w:ascii="宋体" w:hAnsi="宋体"/>
          <w:sz w:val="24"/>
          <w:szCs w:val="24"/>
        </w:rPr>
      </w:pPr>
      <w:r>
        <w:rPr>
          <w:rFonts w:ascii="宋体" w:hAnsi="宋体" w:hint="eastAsia"/>
          <w:sz w:val="24"/>
          <w:szCs w:val="24"/>
        </w:rPr>
        <w:t>2. 环境内分泌干扰物对哺乳动物生殖系统发育影响及分子机制</w:t>
      </w:r>
    </w:p>
    <w:p w:rsidR="008D42BE" w:rsidRDefault="00B9405B">
      <w:pPr>
        <w:spacing w:line="360" w:lineRule="auto"/>
        <w:rPr>
          <w:rFonts w:ascii="宋体" w:hAnsi="宋体"/>
          <w:sz w:val="24"/>
          <w:szCs w:val="24"/>
        </w:rPr>
      </w:pPr>
      <w:r>
        <w:rPr>
          <w:rFonts w:ascii="宋体" w:hAnsi="宋体" w:hint="eastAsia"/>
          <w:sz w:val="24"/>
          <w:szCs w:val="24"/>
        </w:rPr>
        <w:t>3. 环境污染物对哺乳动物胚胎发育的影响</w:t>
      </w:r>
    </w:p>
    <w:p w:rsidR="008D42BE" w:rsidRDefault="00B9405B">
      <w:pPr>
        <w:spacing w:line="360" w:lineRule="auto"/>
        <w:rPr>
          <w:rFonts w:ascii="宋体" w:hAnsi="宋体"/>
          <w:sz w:val="24"/>
          <w:szCs w:val="24"/>
        </w:rPr>
      </w:pPr>
      <w:r>
        <w:rPr>
          <w:rFonts w:ascii="宋体" w:hAnsi="宋体" w:hint="eastAsia"/>
          <w:sz w:val="24"/>
          <w:szCs w:val="24"/>
        </w:rPr>
        <w:t>4. 安徽白山羊</w:t>
      </w:r>
      <w:proofErr w:type="gramStart"/>
      <w:r>
        <w:rPr>
          <w:rFonts w:ascii="宋体" w:hAnsi="宋体" w:hint="eastAsia"/>
          <w:sz w:val="24"/>
          <w:szCs w:val="24"/>
        </w:rPr>
        <w:t>早期性控技术</w:t>
      </w:r>
      <w:proofErr w:type="gramEnd"/>
      <w:r>
        <w:rPr>
          <w:rFonts w:ascii="宋体" w:hAnsi="宋体" w:hint="eastAsia"/>
          <w:sz w:val="24"/>
          <w:szCs w:val="24"/>
        </w:rPr>
        <w:t>的分子机理</w:t>
      </w:r>
    </w:p>
    <w:p w:rsidR="008D42BE" w:rsidRDefault="00B9405B">
      <w:pPr>
        <w:pStyle w:val="2"/>
        <w:jc w:val="center"/>
      </w:pPr>
      <w:r>
        <w:rPr>
          <w:rFonts w:hint="eastAsia"/>
        </w:rPr>
        <w:t>环境污染物降解与监测安徽省级重点实验室</w:t>
      </w:r>
    </w:p>
    <w:p w:rsidR="008D42BE" w:rsidRDefault="00B9405B">
      <w:pPr>
        <w:jc w:val="center"/>
        <w:rPr>
          <w:rFonts w:ascii="Arial" w:eastAsia="黑体" w:hAnsi="Arial"/>
          <w:b/>
          <w:sz w:val="32"/>
        </w:rPr>
      </w:pPr>
      <w:r>
        <w:rPr>
          <w:rFonts w:ascii="Arial" w:eastAsia="黑体" w:hAnsi="Arial" w:hint="eastAsia"/>
          <w:b/>
          <w:sz w:val="32"/>
        </w:rPr>
        <w:t>2020</w:t>
      </w:r>
      <w:r>
        <w:rPr>
          <w:rFonts w:ascii="Arial" w:eastAsia="黑体" w:hAnsi="Arial" w:hint="eastAsia"/>
          <w:b/>
          <w:sz w:val="32"/>
        </w:rPr>
        <w:t>年课题申报指南</w:t>
      </w:r>
    </w:p>
    <w:p w:rsidR="008D42BE" w:rsidRDefault="00B9405B">
      <w:pPr>
        <w:spacing w:line="360" w:lineRule="auto"/>
        <w:ind w:firstLineChars="200" w:firstLine="480"/>
        <w:rPr>
          <w:rFonts w:ascii="宋体" w:hAnsi="宋体"/>
          <w:sz w:val="24"/>
          <w:szCs w:val="24"/>
        </w:rPr>
      </w:pPr>
      <w:r>
        <w:rPr>
          <w:rFonts w:ascii="宋体" w:hAnsi="宋体" w:hint="eastAsia"/>
          <w:sz w:val="24"/>
          <w:szCs w:val="24"/>
        </w:rPr>
        <w:t>为了加快环境污染物降解与监测安徽省级重点实验室学术队伍发展，尤其青年科研人员快速成长，现将2020年校级科研项目申报有关事宜通知如下：</w:t>
      </w:r>
    </w:p>
    <w:p w:rsidR="008D42BE" w:rsidRDefault="00B9405B">
      <w:pPr>
        <w:numPr>
          <w:ilvl w:val="0"/>
          <w:numId w:val="10"/>
        </w:numPr>
        <w:spacing w:line="360" w:lineRule="auto"/>
        <w:rPr>
          <w:rFonts w:ascii="宋体" w:hAnsi="宋体"/>
          <w:sz w:val="24"/>
          <w:szCs w:val="24"/>
        </w:rPr>
      </w:pPr>
      <w:r>
        <w:rPr>
          <w:rFonts w:ascii="宋体" w:hAnsi="宋体" w:hint="eastAsia"/>
          <w:sz w:val="24"/>
          <w:szCs w:val="24"/>
        </w:rPr>
        <w:t xml:space="preserve">本次项目申报主要围绕环境污染物降解与监测安徽省级重点实验室的发展方向，即 (1)光催化降解环境污染物；（2）水中污染物的分析监测；(3)生物电分析化学；(4)食品药品安全检测；（5）精细化学品及中间体合成；五个重点研究方向，同时兼顾科技创新领域，如节能环保新材料、新能源研究及煤化工新技术的开发与应用等，进行选题申报。 </w:t>
      </w:r>
    </w:p>
    <w:p w:rsidR="008D42BE" w:rsidRDefault="00B9405B">
      <w:pPr>
        <w:numPr>
          <w:ilvl w:val="0"/>
          <w:numId w:val="10"/>
        </w:numPr>
        <w:spacing w:line="360" w:lineRule="auto"/>
        <w:rPr>
          <w:rFonts w:ascii="宋体" w:hAnsi="宋体"/>
          <w:sz w:val="24"/>
          <w:szCs w:val="24"/>
        </w:rPr>
      </w:pPr>
      <w:r>
        <w:rPr>
          <w:rFonts w:ascii="宋体" w:hAnsi="宋体" w:hint="eastAsia"/>
          <w:sz w:val="24"/>
          <w:szCs w:val="24"/>
        </w:rPr>
        <w:t>申报围绕产学研一体化，促进地方经济发展方面课题进行选题；</w:t>
      </w:r>
    </w:p>
    <w:p w:rsidR="008D42BE" w:rsidRDefault="00B9405B">
      <w:pPr>
        <w:numPr>
          <w:ilvl w:val="0"/>
          <w:numId w:val="10"/>
        </w:numPr>
        <w:spacing w:line="360" w:lineRule="auto"/>
        <w:rPr>
          <w:rFonts w:ascii="宋体" w:hAnsi="宋体"/>
          <w:sz w:val="24"/>
          <w:szCs w:val="24"/>
        </w:rPr>
      </w:pPr>
      <w:r>
        <w:rPr>
          <w:rFonts w:ascii="宋体" w:hAnsi="宋体" w:hint="eastAsia"/>
          <w:sz w:val="24"/>
          <w:szCs w:val="24"/>
        </w:rPr>
        <w:t>重点项目、产学研项目资助金额5000元，一般项目资助金额3000元，资助经费总金额20000元；</w:t>
      </w:r>
    </w:p>
    <w:p w:rsidR="008D42BE" w:rsidRDefault="00B9405B">
      <w:pPr>
        <w:numPr>
          <w:ilvl w:val="0"/>
          <w:numId w:val="10"/>
        </w:numPr>
        <w:spacing w:line="360" w:lineRule="auto"/>
        <w:rPr>
          <w:rFonts w:ascii="宋体" w:hAnsi="宋体"/>
          <w:sz w:val="24"/>
          <w:szCs w:val="24"/>
        </w:rPr>
      </w:pPr>
      <w:r>
        <w:rPr>
          <w:rFonts w:ascii="宋体" w:hAnsi="宋体" w:hint="eastAsia"/>
          <w:sz w:val="24"/>
          <w:szCs w:val="24"/>
        </w:rPr>
        <w:t>限报条件，有国家级课题、省级课题、厅级课题及校级课题，且尚未完成的，一般</w:t>
      </w:r>
      <w:proofErr w:type="gramStart"/>
      <w:r>
        <w:rPr>
          <w:rFonts w:ascii="宋体" w:hAnsi="宋体" w:hint="eastAsia"/>
          <w:sz w:val="24"/>
          <w:szCs w:val="24"/>
        </w:rPr>
        <w:t>不</w:t>
      </w:r>
      <w:proofErr w:type="gramEnd"/>
      <w:r>
        <w:rPr>
          <w:rFonts w:ascii="宋体" w:hAnsi="宋体" w:hint="eastAsia"/>
          <w:sz w:val="24"/>
          <w:szCs w:val="24"/>
        </w:rPr>
        <w:t>预申报。</w:t>
      </w:r>
    </w:p>
    <w:sectPr w:rsidR="008D42BE">
      <w:pgSz w:w="11906" w:h="16838"/>
      <w:pgMar w:top="1247" w:right="1418" w:bottom="1247"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109" w:rsidRDefault="00A94109" w:rsidP="00F32E03">
      <w:r>
        <w:separator/>
      </w:r>
    </w:p>
  </w:endnote>
  <w:endnote w:type="continuationSeparator" w:id="0">
    <w:p w:rsidR="00A94109" w:rsidRDefault="00A94109" w:rsidP="00F3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109" w:rsidRDefault="00A94109" w:rsidP="00F32E03">
      <w:r>
        <w:separator/>
      </w:r>
    </w:p>
  </w:footnote>
  <w:footnote w:type="continuationSeparator" w:id="0">
    <w:p w:rsidR="00A94109" w:rsidRDefault="00A94109" w:rsidP="00F32E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AB14DF"/>
    <w:multiLevelType w:val="singleLevel"/>
    <w:tmpl w:val="D7AB14DF"/>
    <w:lvl w:ilvl="0">
      <w:start w:val="1"/>
      <w:numFmt w:val="decimal"/>
      <w:lvlText w:val="%1."/>
      <w:lvlJc w:val="left"/>
      <w:pPr>
        <w:ind w:left="425" w:hanging="425"/>
      </w:pPr>
      <w:rPr>
        <w:rFonts w:hint="default"/>
      </w:rPr>
    </w:lvl>
  </w:abstractNum>
  <w:abstractNum w:abstractNumId="1">
    <w:nsid w:val="E79C9E5B"/>
    <w:multiLevelType w:val="singleLevel"/>
    <w:tmpl w:val="E79C9E5B"/>
    <w:lvl w:ilvl="0">
      <w:start w:val="1"/>
      <w:numFmt w:val="decimal"/>
      <w:lvlText w:val="%1."/>
      <w:lvlJc w:val="left"/>
      <w:pPr>
        <w:ind w:left="425" w:hanging="425"/>
      </w:pPr>
      <w:rPr>
        <w:rFonts w:hint="default"/>
      </w:rPr>
    </w:lvl>
  </w:abstractNum>
  <w:abstractNum w:abstractNumId="2">
    <w:nsid w:val="F2CF2528"/>
    <w:multiLevelType w:val="singleLevel"/>
    <w:tmpl w:val="F2CF2528"/>
    <w:lvl w:ilvl="0">
      <w:start w:val="1"/>
      <w:numFmt w:val="decimal"/>
      <w:lvlText w:val="%1."/>
      <w:lvlJc w:val="left"/>
      <w:pPr>
        <w:ind w:left="425" w:hanging="425"/>
      </w:pPr>
      <w:rPr>
        <w:rFonts w:hint="default"/>
      </w:rPr>
    </w:lvl>
  </w:abstractNum>
  <w:abstractNum w:abstractNumId="3">
    <w:nsid w:val="FB1526C6"/>
    <w:multiLevelType w:val="singleLevel"/>
    <w:tmpl w:val="FB1526C6"/>
    <w:lvl w:ilvl="0">
      <w:start w:val="1"/>
      <w:numFmt w:val="decimal"/>
      <w:lvlText w:val="%1."/>
      <w:lvlJc w:val="left"/>
      <w:pPr>
        <w:ind w:left="425" w:hanging="425"/>
      </w:pPr>
      <w:rPr>
        <w:rFonts w:hint="default"/>
      </w:rPr>
    </w:lvl>
  </w:abstractNum>
  <w:abstractNum w:abstractNumId="4">
    <w:nsid w:val="0D6F7D6E"/>
    <w:multiLevelType w:val="multilevel"/>
    <w:tmpl w:val="0D6F7D6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FAE35B"/>
    <w:multiLevelType w:val="singleLevel"/>
    <w:tmpl w:val="26FAE35B"/>
    <w:lvl w:ilvl="0">
      <w:start w:val="1"/>
      <w:numFmt w:val="decimal"/>
      <w:lvlText w:val="%1."/>
      <w:lvlJc w:val="left"/>
      <w:pPr>
        <w:ind w:left="425" w:hanging="425"/>
      </w:pPr>
      <w:rPr>
        <w:rFonts w:hint="default"/>
      </w:rPr>
    </w:lvl>
  </w:abstractNum>
  <w:abstractNum w:abstractNumId="6">
    <w:nsid w:val="29DD2D26"/>
    <w:multiLevelType w:val="singleLevel"/>
    <w:tmpl w:val="29DD2D26"/>
    <w:lvl w:ilvl="0">
      <w:start w:val="1"/>
      <w:numFmt w:val="decimal"/>
      <w:lvlText w:val="%1."/>
      <w:lvlJc w:val="left"/>
      <w:pPr>
        <w:ind w:left="425" w:hanging="425"/>
      </w:pPr>
      <w:rPr>
        <w:rFonts w:hint="default"/>
      </w:rPr>
    </w:lvl>
  </w:abstractNum>
  <w:abstractNum w:abstractNumId="7">
    <w:nsid w:val="431BE357"/>
    <w:multiLevelType w:val="singleLevel"/>
    <w:tmpl w:val="431BE357"/>
    <w:lvl w:ilvl="0">
      <w:start w:val="1"/>
      <w:numFmt w:val="decimal"/>
      <w:lvlText w:val="%1."/>
      <w:lvlJc w:val="left"/>
      <w:pPr>
        <w:ind w:left="425" w:hanging="425"/>
      </w:pPr>
      <w:rPr>
        <w:rFonts w:hint="default"/>
      </w:rPr>
    </w:lvl>
  </w:abstractNum>
  <w:abstractNum w:abstractNumId="8">
    <w:nsid w:val="431E803C"/>
    <w:multiLevelType w:val="singleLevel"/>
    <w:tmpl w:val="431E803C"/>
    <w:lvl w:ilvl="0">
      <w:start w:val="1"/>
      <w:numFmt w:val="decimal"/>
      <w:lvlText w:val="%1."/>
      <w:lvlJc w:val="left"/>
      <w:pPr>
        <w:ind w:left="425" w:hanging="425"/>
      </w:pPr>
      <w:rPr>
        <w:rFonts w:hint="default"/>
      </w:rPr>
    </w:lvl>
  </w:abstractNum>
  <w:abstractNum w:abstractNumId="9">
    <w:nsid w:val="677FA9FE"/>
    <w:multiLevelType w:val="singleLevel"/>
    <w:tmpl w:val="677FA9FE"/>
    <w:lvl w:ilvl="0">
      <w:start w:val="1"/>
      <w:numFmt w:val="decimal"/>
      <w:lvlText w:val="%1."/>
      <w:lvlJc w:val="left"/>
      <w:pPr>
        <w:ind w:left="425" w:hanging="425"/>
      </w:pPr>
      <w:rPr>
        <w:rFonts w:hint="default"/>
      </w:rPr>
    </w:lvl>
  </w:abstractNum>
  <w:num w:numId="1">
    <w:abstractNumId w:val="4"/>
  </w:num>
  <w:num w:numId="2">
    <w:abstractNumId w:val="9"/>
  </w:num>
  <w:num w:numId="3">
    <w:abstractNumId w:val="2"/>
  </w:num>
  <w:num w:numId="4">
    <w:abstractNumId w:val="5"/>
  </w:num>
  <w:num w:numId="5">
    <w:abstractNumId w:val="0"/>
  </w:num>
  <w:num w:numId="6">
    <w:abstractNumId w:val="8"/>
  </w:num>
  <w:num w:numId="7">
    <w:abstractNumId w:val="1"/>
  </w:num>
  <w:num w:numId="8">
    <w:abstractNumId w:val="6"/>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502"/>
    <w:rsid w:val="00053969"/>
    <w:rsid w:val="000B7CA0"/>
    <w:rsid w:val="000C290C"/>
    <w:rsid w:val="000C7042"/>
    <w:rsid w:val="000E45B7"/>
    <w:rsid w:val="00130C39"/>
    <w:rsid w:val="00142847"/>
    <w:rsid w:val="001469E2"/>
    <w:rsid w:val="00165035"/>
    <w:rsid w:val="001672CE"/>
    <w:rsid w:val="001A5E68"/>
    <w:rsid w:val="001A5F05"/>
    <w:rsid w:val="001C506F"/>
    <w:rsid w:val="001E717C"/>
    <w:rsid w:val="001F48B0"/>
    <w:rsid w:val="0025202C"/>
    <w:rsid w:val="002778D0"/>
    <w:rsid w:val="0028154A"/>
    <w:rsid w:val="00290E82"/>
    <w:rsid w:val="002A0060"/>
    <w:rsid w:val="00325846"/>
    <w:rsid w:val="00361793"/>
    <w:rsid w:val="003A3FED"/>
    <w:rsid w:val="003C7403"/>
    <w:rsid w:val="003D4AC8"/>
    <w:rsid w:val="0040015A"/>
    <w:rsid w:val="00411831"/>
    <w:rsid w:val="004350EE"/>
    <w:rsid w:val="00485D2F"/>
    <w:rsid w:val="00487784"/>
    <w:rsid w:val="004A70DC"/>
    <w:rsid w:val="004B691A"/>
    <w:rsid w:val="004C7A29"/>
    <w:rsid w:val="004D22FE"/>
    <w:rsid w:val="004E431C"/>
    <w:rsid w:val="004F224A"/>
    <w:rsid w:val="004F409A"/>
    <w:rsid w:val="0052764E"/>
    <w:rsid w:val="00591A0C"/>
    <w:rsid w:val="005A6FB8"/>
    <w:rsid w:val="00623181"/>
    <w:rsid w:val="00646539"/>
    <w:rsid w:val="00694A64"/>
    <w:rsid w:val="006B1113"/>
    <w:rsid w:val="006C1C9A"/>
    <w:rsid w:val="006D1D83"/>
    <w:rsid w:val="006E3CDF"/>
    <w:rsid w:val="00705A33"/>
    <w:rsid w:val="00742153"/>
    <w:rsid w:val="00757F79"/>
    <w:rsid w:val="00787D10"/>
    <w:rsid w:val="007915C0"/>
    <w:rsid w:val="007A3A2A"/>
    <w:rsid w:val="00810853"/>
    <w:rsid w:val="00823C7B"/>
    <w:rsid w:val="0083190E"/>
    <w:rsid w:val="00842E97"/>
    <w:rsid w:val="00867080"/>
    <w:rsid w:val="00873B0A"/>
    <w:rsid w:val="00873C8B"/>
    <w:rsid w:val="008C1C21"/>
    <w:rsid w:val="008D42BE"/>
    <w:rsid w:val="008F657F"/>
    <w:rsid w:val="00940EB0"/>
    <w:rsid w:val="00961A24"/>
    <w:rsid w:val="00981233"/>
    <w:rsid w:val="00991EB2"/>
    <w:rsid w:val="009B4F0D"/>
    <w:rsid w:val="009D226F"/>
    <w:rsid w:val="009E475E"/>
    <w:rsid w:val="009E5109"/>
    <w:rsid w:val="00A365EF"/>
    <w:rsid w:val="00A43F07"/>
    <w:rsid w:val="00A8408B"/>
    <w:rsid w:val="00A94109"/>
    <w:rsid w:val="00AC0F56"/>
    <w:rsid w:val="00AC7E2E"/>
    <w:rsid w:val="00AE1BFF"/>
    <w:rsid w:val="00AE5907"/>
    <w:rsid w:val="00AF23E1"/>
    <w:rsid w:val="00B258AD"/>
    <w:rsid w:val="00B61A38"/>
    <w:rsid w:val="00B9405B"/>
    <w:rsid w:val="00BA3918"/>
    <w:rsid w:val="00BA78FC"/>
    <w:rsid w:val="00BB159E"/>
    <w:rsid w:val="00BC44E0"/>
    <w:rsid w:val="00BC4A84"/>
    <w:rsid w:val="00BE6BF0"/>
    <w:rsid w:val="00C516FD"/>
    <w:rsid w:val="00CB46C3"/>
    <w:rsid w:val="00CB4C30"/>
    <w:rsid w:val="00CE0D30"/>
    <w:rsid w:val="00D00A43"/>
    <w:rsid w:val="00D61D1E"/>
    <w:rsid w:val="00D850DF"/>
    <w:rsid w:val="00D91793"/>
    <w:rsid w:val="00D91CAC"/>
    <w:rsid w:val="00D93386"/>
    <w:rsid w:val="00DA71FD"/>
    <w:rsid w:val="00DB7516"/>
    <w:rsid w:val="00EC01A0"/>
    <w:rsid w:val="00ED7A9C"/>
    <w:rsid w:val="00EE3150"/>
    <w:rsid w:val="00EE34F4"/>
    <w:rsid w:val="00F27502"/>
    <w:rsid w:val="00F32E03"/>
    <w:rsid w:val="00FB37D7"/>
    <w:rsid w:val="00FC5B73"/>
    <w:rsid w:val="08A01094"/>
    <w:rsid w:val="09AF6851"/>
    <w:rsid w:val="0BD54166"/>
    <w:rsid w:val="0C366ED6"/>
    <w:rsid w:val="0FD65221"/>
    <w:rsid w:val="18B34F6F"/>
    <w:rsid w:val="35C34395"/>
    <w:rsid w:val="36E34575"/>
    <w:rsid w:val="3D621FFD"/>
    <w:rsid w:val="42D8115C"/>
    <w:rsid w:val="4FDB75E9"/>
    <w:rsid w:val="50C32BC4"/>
    <w:rsid w:val="53EB6888"/>
    <w:rsid w:val="6F7C0E63"/>
    <w:rsid w:val="73C055CD"/>
    <w:rsid w:val="76376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qFormat/>
    <w:rPr>
      <w:kern w:val="2"/>
      <w:sz w:val="18"/>
      <w:szCs w:val="18"/>
    </w:rPr>
  </w:style>
  <w:style w:type="character" w:customStyle="1" w:styleId="Char">
    <w:name w:val="页脚 Char"/>
    <w:link w:val="a3"/>
    <w:uiPriority w:val="99"/>
    <w:qFormat/>
    <w:rPr>
      <w:kern w:val="2"/>
      <w:sz w:val="18"/>
      <w:szCs w:val="18"/>
    </w:rPr>
  </w:style>
  <w:style w:type="paragraph" w:customStyle="1" w:styleId="10">
    <w:name w:val="列出段落1"/>
    <w:basedOn w:val="a"/>
    <w:qFormat/>
    <w:pPr>
      <w:ind w:left="720"/>
      <w:contextualSpacing/>
    </w:pPr>
  </w:style>
  <w:style w:type="paragraph" w:customStyle="1" w:styleId="BodyText">
    <w:name w:val="BodyText"/>
    <w:basedOn w:val="a"/>
    <w:qFormat/>
    <w:pPr>
      <w:spacing w:after="120"/>
      <w:textAlignment w:val="baseline"/>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iPriority w:val="9"/>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qFormat/>
    <w:rPr>
      <w:kern w:val="2"/>
      <w:sz w:val="18"/>
      <w:szCs w:val="18"/>
    </w:rPr>
  </w:style>
  <w:style w:type="character" w:customStyle="1" w:styleId="Char">
    <w:name w:val="页脚 Char"/>
    <w:link w:val="a3"/>
    <w:uiPriority w:val="99"/>
    <w:qFormat/>
    <w:rPr>
      <w:kern w:val="2"/>
      <w:sz w:val="18"/>
      <w:szCs w:val="18"/>
    </w:rPr>
  </w:style>
  <w:style w:type="paragraph" w:customStyle="1" w:styleId="10">
    <w:name w:val="列出段落1"/>
    <w:basedOn w:val="a"/>
    <w:qFormat/>
    <w:pPr>
      <w:ind w:left="720"/>
      <w:contextualSpacing/>
    </w:pPr>
  </w:style>
  <w:style w:type="paragraph" w:customStyle="1" w:styleId="BodyText">
    <w:name w:val="BodyText"/>
    <w:basedOn w:val="a"/>
    <w:qFormat/>
    <w:pPr>
      <w:spacing w:after="12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467</Words>
  <Characters>2666</Characters>
  <Application>Microsoft Office Word</Application>
  <DocSecurity>0</DocSecurity>
  <Lines>22</Lines>
  <Paragraphs>6</Paragraphs>
  <ScaleCrop>false</ScaleCrop>
  <Company>微软中国</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93</cp:revision>
  <dcterms:created xsi:type="dcterms:W3CDTF">2017-10-24T06:42:00Z</dcterms:created>
  <dcterms:modified xsi:type="dcterms:W3CDTF">2020-10-03T00:56:00Z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